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6920C" w14:textId="64CFB0E3" w:rsidR="00777AF4" w:rsidRPr="00777AF4" w:rsidRDefault="00777AF4" w:rsidP="00777AF4">
      <w:pPr>
        <w:pStyle w:val="3GPPHeader"/>
        <w:spacing w:after="0"/>
        <w:jc w:val="both"/>
        <w:rPr>
          <w:rFonts w:ascii="Arial" w:hAnsi="Arial" w:cs="Arial"/>
          <w:lang w:eastAsia="en-US"/>
        </w:rPr>
      </w:pPr>
      <w:r w:rsidRPr="00777AF4">
        <w:rPr>
          <w:rFonts w:ascii="Arial" w:hAnsi="Arial" w:cs="Arial"/>
          <w:lang w:eastAsia="en-US"/>
        </w:rPr>
        <w:t>3GPP TSG-RAN WG1 Meeting #92</w:t>
      </w:r>
      <w:r w:rsidR="004228B1">
        <w:rPr>
          <w:rFonts w:ascii="Arial" w:hAnsi="Arial" w:cs="Arial"/>
          <w:lang w:eastAsia="en-US"/>
        </w:rPr>
        <w:t>bis</w:t>
      </w:r>
      <w:r w:rsidRPr="00777AF4">
        <w:rPr>
          <w:rFonts w:ascii="Arial" w:hAnsi="Arial" w:cs="Arial"/>
          <w:lang w:eastAsia="en-US"/>
        </w:rPr>
        <w:tab/>
      </w:r>
      <w:r w:rsidR="00600050" w:rsidRPr="00600050">
        <w:rPr>
          <w:rFonts w:ascii="Arial" w:hAnsi="Arial" w:cs="Arial"/>
          <w:lang w:eastAsia="en-US"/>
        </w:rPr>
        <w:t>R1-1804159</w:t>
      </w:r>
    </w:p>
    <w:p w14:paraId="33A82DA9" w14:textId="77777777" w:rsidR="004228B1" w:rsidRPr="004228B1" w:rsidRDefault="004228B1" w:rsidP="004228B1">
      <w:pPr>
        <w:pStyle w:val="3GPPHeader"/>
        <w:spacing w:after="0"/>
        <w:jc w:val="both"/>
        <w:rPr>
          <w:rFonts w:ascii="Arial" w:hAnsi="Arial" w:cs="Arial"/>
          <w:lang w:eastAsia="en-US"/>
        </w:rPr>
      </w:pPr>
      <w:r w:rsidRPr="004228B1">
        <w:rPr>
          <w:rFonts w:ascii="Arial" w:hAnsi="Arial" w:cs="Arial"/>
          <w:lang w:eastAsia="en-US"/>
        </w:rPr>
        <w:t xml:space="preserve">Sanya, China </w:t>
      </w:r>
    </w:p>
    <w:p w14:paraId="0ED6338B" w14:textId="3DEB11E3" w:rsidR="00303E28" w:rsidRDefault="004228B1" w:rsidP="004228B1">
      <w:pPr>
        <w:pStyle w:val="3GPPHeader"/>
        <w:spacing w:after="0"/>
        <w:jc w:val="both"/>
        <w:rPr>
          <w:rFonts w:ascii="Arial" w:hAnsi="Arial" w:cs="Arial"/>
          <w:lang w:val="en-GB" w:eastAsia="en-US"/>
        </w:rPr>
      </w:pPr>
      <w:r w:rsidRPr="004228B1">
        <w:rPr>
          <w:rFonts w:ascii="Arial" w:hAnsi="Arial" w:cs="Arial"/>
          <w:lang w:eastAsia="en-US"/>
        </w:rPr>
        <w:t>April 16-20, 2018</w:t>
      </w:r>
    </w:p>
    <w:p w14:paraId="15E30831" w14:textId="77777777" w:rsidR="00303E28" w:rsidRDefault="00303E28" w:rsidP="00303E28">
      <w:pPr>
        <w:pStyle w:val="3GPPHeader"/>
        <w:spacing w:after="0"/>
        <w:jc w:val="both"/>
        <w:rPr>
          <w:rFonts w:ascii="Arial" w:hAnsi="Arial" w:cs="Arial"/>
          <w:lang w:val="en-GB" w:eastAsia="en-US"/>
        </w:rPr>
      </w:pPr>
    </w:p>
    <w:p w14:paraId="30EC67F9" w14:textId="0F5CAC72" w:rsidR="005F41BA" w:rsidRDefault="00D0025C" w:rsidP="00303E28">
      <w:pPr>
        <w:pStyle w:val="3GPPHeader"/>
        <w:spacing w:after="120"/>
        <w:jc w:val="both"/>
        <w:rPr>
          <w:rFonts w:ascii="Arial" w:hAnsi="Arial" w:cs="Arial"/>
          <w:b w:val="0"/>
        </w:rPr>
      </w:pPr>
      <w:r w:rsidRPr="00D0025C">
        <w:rPr>
          <w:rFonts w:ascii="Arial" w:hAnsi="Arial" w:cs="Arial"/>
          <w:sz w:val="22"/>
        </w:rPr>
        <w:t>Agenda Item:</w:t>
      </w:r>
      <w:r w:rsidRPr="00D0025C">
        <w:rPr>
          <w:rFonts w:ascii="Arial" w:hAnsi="Arial" w:cs="Arial"/>
          <w:sz w:val="22"/>
        </w:rPr>
        <w:tab/>
      </w:r>
      <w:r w:rsidR="00B42820" w:rsidRPr="00600050">
        <w:rPr>
          <w:rFonts w:ascii="Arial" w:hAnsi="Arial" w:cs="Arial"/>
          <w:b w:val="0"/>
          <w:bCs/>
          <w:sz w:val="22"/>
        </w:rPr>
        <w:t>6.2.</w:t>
      </w:r>
      <w:r w:rsidR="002544BF" w:rsidRPr="00600050">
        <w:rPr>
          <w:rFonts w:ascii="Arial" w:hAnsi="Arial" w:cs="Arial"/>
          <w:b w:val="0"/>
          <w:bCs/>
          <w:sz w:val="22"/>
        </w:rPr>
        <w:t>7</w:t>
      </w:r>
      <w:r w:rsidR="00B42820" w:rsidRPr="00600050">
        <w:rPr>
          <w:rFonts w:ascii="Arial" w:hAnsi="Arial" w:cs="Arial"/>
          <w:b w:val="0"/>
          <w:bCs/>
          <w:sz w:val="22"/>
        </w:rPr>
        <w:t>.2.2</w:t>
      </w:r>
    </w:p>
    <w:p w14:paraId="73AF1B1A" w14:textId="11276F7A" w:rsidR="00D0025C" w:rsidRPr="00D0025C" w:rsidRDefault="00D0025C" w:rsidP="00FB5A6A">
      <w:pPr>
        <w:pStyle w:val="3GPPHeader"/>
        <w:spacing w:after="120"/>
        <w:jc w:val="both"/>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1B46E51" w:rsidR="00D0025C" w:rsidRPr="00D0025C" w:rsidRDefault="00D0025C" w:rsidP="00FB5A6A">
      <w:pPr>
        <w:pStyle w:val="3GPPHeader"/>
        <w:spacing w:after="120"/>
        <w:ind w:left="1701" w:hanging="1701"/>
        <w:jc w:val="both"/>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B4944" w:rsidRPr="008B4944">
        <w:rPr>
          <w:rFonts w:ascii="Arial" w:hAnsi="Arial" w:cs="Arial"/>
          <w:b w:val="0"/>
          <w:bCs/>
          <w:sz w:val="22"/>
        </w:rPr>
        <w:t>System information acquisition time reduction for NB-IoT</w:t>
      </w:r>
    </w:p>
    <w:p w14:paraId="3286F7EB" w14:textId="77777777" w:rsidR="00D0025C" w:rsidRPr="001C1703" w:rsidRDefault="00D0025C" w:rsidP="00FB5A6A">
      <w:pPr>
        <w:pStyle w:val="3GPPHeader"/>
        <w:jc w:val="both"/>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FB5A6A">
      <w:pPr>
        <w:pStyle w:val="Heading1"/>
        <w:jc w:val="both"/>
      </w:pPr>
      <w:bookmarkStart w:id="0" w:name="_Ref409106980"/>
      <w:r w:rsidRPr="00040C32">
        <w:t>Introduction</w:t>
      </w:r>
      <w:bookmarkStart w:id="1" w:name="_Ref465843822"/>
      <w:bookmarkEnd w:id="0"/>
    </w:p>
    <w:p w14:paraId="7081098E" w14:textId="76AF991C" w:rsidR="004228B1" w:rsidRDefault="00514643" w:rsidP="00FB5A6A">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CE69C4">
        <w:t>[1]</w:t>
      </w:r>
      <w:r>
        <w:fldChar w:fldCharType="end"/>
      </w:r>
      <w:r>
        <w:t xml:space="preserve">. </w:t>
      </w:r>
      <w:r>
        <w:rPr>
          <w:rFonts w:cs="Arial"/>
        </w:rPr>
        <w:t xml:space="preserve">By </w:t>
      </w:r>
      <w:r w:rsidR="000A1844">
        <w:t xml:space="preserve">reducing system acquisition time, </w:t>
      </w:r>
      <w:r w:rsidR="00C02E6E">
        <w:t xml:space="preserve">both </w:t>
      </w:r>
      <w:r w:rsidR="005A73F9">
        <w:rPr>
          <w:rFonts w:cs="Arial"/>
        </w:rPr>
        <w:t>latency</w:t>
      </w:r>
      <w:r>
        <w:rPr>
          <w:rFonts w:cs="Arial"/>
        </w:rPr>
        <w:t xml:space="preserve"> and </w:t>
      </w:r>
      <w:r w:rsidR="00051840">
        <w:rPr>
          <w:rFonts w:cs="Arial"/>
        </w:rPr>
        <w:t xml:space="preserve">energy </w:t>
      </w:r>
      <w:r w:rsidR="000A1844">
        <w:rPr>
          <w:rFonts w:cs="Arial"/>
        </w:rPr>
        <w:t>efficiency of</w:t>
      </w:r>
      <w:r>
        <w:rPr>
          <w:rFonts w:cs="Arial"/>
        </w:rPr>
        <w:t xml:space="preserve"> NB-IoT </w:t>
      </w:r>
      <w:r w:rsidR="000A1844">
        <w:rPr>
          <w:rFonts w:cs="Arial"/>
        </w:rPr>
        <w:t>can be further improved</w:t>
      </w:r>
      <w:r>
        <w:rPr>
          <w:rFonts w:cs="Arial"/>
        </w:rPr>
        <w:t xml:space="preserve">. </w:t>
      </w:r>
      <w:r w:rsidR="00CA5DB9">
        <w:rPr>
          <w:rFonts w:cs="Arial"/>
        </w:rPr>
        <w:t>The system acquisition procedure in NB-IoT includes acquiring MIB-NB and SIB1-NB.</w:t>
      </w:r>
      <w:r w:rsidR="004228B1">
        <w:rPr>
          <w:rFonts w:cs="Arial"/>
        </w:rPr>
        <w:t xml:space="preserve"> In RAN1#92, all the remaining issues concerning SIB1-NB </w:t>
      </w:r>
      <w:r w:rsidR="004228B1" w:rsidRPr="004228B1">
        <w:rPr>
          <w:rFonts w:cs="Arial"/>
        </w:rPr>
        <w:t>acquisition time reduction</w:t>
      </w:r>
      <w:r w:rsidR="004228B1">
        <w:rPr>
          <w:rFonts w:cs="Arial"/>
        </w:rPr>
        <w:t xml:space="preserve"> have been resolved. </w:t>
      </w:r>
      <w:r w:rsidR="002B53A1" w:rsidRPr="00EC50FA">
        <w:t>R</w:t>
      </w:r>
      <w:r w:rsidR="00A11925" w:rsidRPr="00EC50FA">
        <w:t xml:space="preserve">egarding </w:t>
      </w:r>
      <w:r w:rsidR="0063003B" w:rsidRPr="00EC50FA">
        <w:t xml:space="preserve">MIB-NB acquisition time reduction, </w:t>
      </w:r>
      <w:r w:rsidR="004228B1">
        <w:rPr>
          <w:rFonts w:cs="Arial"/>
        </w:rPr>
        <w:t>RAN1#92</w:t>
      </w:r>
      <w:r w:rsidR="00AD383C">
        <w:rPr>
          <w:rFonts w:cs="Arial"/>
        </w:rPr>
        <w:t xml:space="preserve"> reached the agreement below.</w:t>
      </w:r>
    </w:p>
    <w:p w14:paraId="0A72D4A5" w14:textId="77777777" w:rsidR="00AD383C" w:rsidRPr="00E81470" w:rsidRDefault="00AD383C" w:rsidP="00AD383C">
      <w:pPr>
        <w:numPr>
          <w:ilvl w:val="0"/>
          <w:numId w:val="29"/>
        </w:numPr>
        <w:spacing w:after="0"/>
        <w:rPr>
          <w:szCs w:val="20"/>
          <w:lang w:eastAsia="x-none"/>
        </w:rPr>
      </w:pPr>
      <w:r w:rsidRPr="00E81470">
        <w:rPr>
          <w:szCs w:val="20"/>
          <w:lang w:eastAsia="x-none"/>
        </w:rPr>
        <w:t>For NPBCH</w:t>
      </w:r>
    </w:p>
    <w:p w14:paraId="725481D3" w14:textId="77777777" w:rsidR="00AD383C" w:rsidRPr="00E81470" w:rsidRDefault="00AD383C" w:rsidP="00AD383C">
      <w:pPr>
        <w:numPr>
          <w:ilvl w:val="1"/>
          <w:numId w:val="29"/>
        </w:numPr>
        <w:spacing w:after="0"/>
        <w:rPr>
          <w:szCs w:val="20"/>
          <w:lang w:eastAsia="x-none"/>
        </w:rPr>
      </w:pPr>
      <w:r w:rsidRPr="00E81470">
        <w:rPr>
          <w:szCs w:val="20"/>
          <w:lang w:eastAsia="x-none"/>
        </w:rPr>
        <w:t>Do not introduce new NPBCH repetitions</w:t>
      </w:r>
    </w:p>
    <w:p w14:paraId="7B74705F" w14:textId="725641FA" w:rsidR="00A929E6" w:rsidRPr="004228B1" w:rsidRDefault="00BB6A7A" w:rsidP="00FB5A6A">
      <w:pPr>
        <w:jc w:val="both"/>
        <w:rPr>
          <w:rFonts w:cs="Arial"/>
        </w:rPr>
      </w:pPr>
      <w:r>
        <w:rPr>
          <w:rFonts w:cs="Arial"/>
        </w:rPr>
        <w:t>This leaves only two options available among those agreed options</w:t>
      </w:r>
      <w:r w:rsidR="002B53A1" w:rsidRPr="00EC50FA">
        <w:t xml:space="preserve"> in RAN1#90</w:t>
      </w:r>
      <w:r w:rsidR="0063003B" w:rsidRPr="00EC50FA">
        <w:t>.</w:t>
      </w:r>
    </w:p>
    <w:p w14:paraId="628884B1" w14:textId="77777777" w:rsidR="00A929E6" w:rsidRPr="00EC50FA" w:rsidRDefault="0063003B" w:rsidP="00FB5A6A">
      <w:pPr>
        <w:pStyle w:val="ListParagraph"/>
        <w:numPr>
          <w:ilvl w:val="0"/>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For enhancement of MIB-NB acquisition time, the following candidates are considered:</w:t>
      </w:r>
    </w:p>
    <w:p w14:paraId="4640FEB8" w14:textId="7A950A2B" w:rsidR="00A929E6" w:rsidRPr="00EC50FA" w:rsidRDefault="00A929E6"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Option</w:t>
      </w:r>
      <w:r w:rsidR="0063003B" w:rsidRPr="00EC50FA">
        <w:rPr>
          <w:rFonts w:ascii="Times New Roman" w:eastAsia="MS Mincho" w:hAnsi="Times New Roman"/>
          <w:sz w:val="22"/>
          <w:szCs w:val="24"/>
          <w:lang w:val="en-US" w:eastAsia="ja-JP"/>
        </w:rPr>
        <w:t xml:space="preserve"> 1: Using the unused 3-OFDM symbols in subframe#0 on the anchor carrier in standalone and guard-band operation modes</w:t>
      </w:r>
    </w:p>
    <w:p w14:paraId="2522DA5D" w14:textId="14ABE948" w:rsidR="00A929E6" w:rsidRPr="00BB6A7A" w:rsidRDefault="00A929E6" w:rsidP="00FB5A6A">
      <w:pPr>
        <w:pStyle w:val="ListParagraph"/>
        <w:numPr>
          <w:ilvl w:val="1"/>
          <w:numId w:val="12"/>
        </w:numPr>
        <w:rPr>
          <w:rFonts w:ascii="Times New Roman" w:eastAsia="MS Mincho" w:hAnsi="Times New Roman"/>
          <w:strike/>
          <w:sz w:val="22"/>
          <w:szCs w:val="24"/>
          <w:lang w:val="en-US" w:eastAsia="ja-JP"/>
        </w:rPr>
      </w:pPr>
      <w:r w:rsidRPr="00BB6A7A">
        <w:rPr>
          <w:rFonts w:ascii="Times New Roman" w:eastAsia="MS Mincho" w:hAnsi="Times New Roman"/>
          <w:strike/>
          <w:sz w:val="22"/>
          <w:szCs w:val="24"/>
          <w:lang w:val="en-US" w:eastAsia="ja-JP"/>
        </w:rPr>
        <w:t>Option</w:t>
      </w:r>
      <w:r w:rsidR="0063003B" w:rsidRPr="00BB6A7A">
        <w:rPr>
          <w:rFonts w:ascii="Times New Roman" w:eastAsia="MS Mincho" w:hAnsi="Times New Roman"/>
          <w:strike/>
          <w:sz w:val="22"/>
          <w:szCs w:val="24"/>
          <w:lang w:val="en-US" w:eastAsia="ja-JP"/>
        </w:rPr>
        <w:t xml:space="preserve"> 2: Introducing additional subframe(s) for NPBCH transmission, FFS if there is a possible restriction to non-anchor carriers</w:t>
      </w:r>
    </w:p>
    <w:p w14:paraId="3CE61AB8" w14:textId="0EF7E64A" w:rsidR="002B53A1" w:rsidRPr="00EC50FA" w:rsidRDefault="0063003B"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 xml:space="preserve">Option 3: Enhanced MIB-NB decoding techniques, e.g. combining the NPBCH across several MIB-NB TTIs. </w:t>
      </w:r>
    </w:p>
    <w:p w14:paraId="2231767D" w14:textId="77777777" w:rsidR="00EC50FA" w:rsidRPr="00EC50FA" w:rsidRDefault="00EC50FA" w:rsidP="00EC50FA">
      <w:pPr>
        <w:spacing w:after="0"/>
        <w:ind w:left="720"/>
      </w:pPr>
    </w:p>
    <w:p w14:paraId="394E39F8" w14:textId="2702B78C" w:rsidR="00E835D2" w:rsidRDefault="0073097D" w:rsidP="00FB5A6A">
      <w:pPr>
        <w:jc w:val="both"/>
        <w:rPr>
          <w:rFonts w:cs="Arial"/>
        </w:rPr>
      </w:pPr>
      <w:r>
        <w:rPr>
          <w:rFonts w:cs="Arial"/>
        </w:rPr>
        <w:t>In this contribution, we discuss the</w:t>
      </w:r>
      <w:r w:rsidR="006F1E36">
        <w:rPr>
          <w:rFonts w:cs="Arial"/>
        </w:rPr>
        <w:t>se</w:t>
      </w:r>
      <w:r>
        <w:rPr>
          <w:rFonts w:cs="Arial"/>
        </w:rPr>
        <w:t xml:space="preserve"> remaining </w:t>
      </w:r>
      <w:r w:rsidR="00EC50FA">
        <w:rPr>
          <w:rFonts w:cs="Arial"/>
        </w:rPr>
        <w:t xml:space="preserve">open </w:t>
      </w:r>
      <w:r>
        <w:rPr>
          <w:rFonts w:cs="Arial"/>
        </w:rPr>
        <w:t>issues.</w:t>
      </w:r>
      <w:bookmarkEnd w:id="1"/>
    </w:p>
    <w:p w14:paraId="30A35433" w14:textId="34B673F5" w:rsidR="00F015E7" w:rsidRDefault="00F015E7" w:rsidP="00BB6A7A">
      <w:pPr>
        <w:pStyle w:val="Heading1"/>
      </w:pPr>
      <w:r>
        <w:t xml:space="preserve">Option 1: </w:t>
      </w:r>
      <w:r w:rsidRPr="00F015E7">
        <w:t>Using the unused 3-OFDM symbols in subframe#0 in standalone and guard-band operation modes</w:t>
      </w:r>
    </w:p>
    <w:p w14:paraId="647B6FDC" w14:textId="5324992B" w:rsidR="00786446" w:rsidRDefault="00786446" w:rsidP="00FB5A6A">
      <w:pPr>
        <w:jc w:val="both"/>
      </w:pPr>
      <w:r>
        <w:t>In Rel-13/14, the resource mapping in an NPBCH subframe is illustrated in Figure 1.</w:t>
      </w:r>
      <w:r w:rsidR="00275CF9">
        <w:t xml:space="preserve"> As shown, the first 3 OFDM symbols are not used. In the standalone and guard-band operation modes, there is no potential conflict with LTE control region</w:t>
      </w:r>
      <w:r w:rsidR="00721023">
        <w:t>.</w:t>
      </w:r>
      <w:r w:rsidR="00275CF9">
        <w:t xml:space="preserve"> </w:t>
      </w:r>
      <w:r w:rsidR="00721023">
        <w:t>T</w:t>
      </w:r>
      <w:r w:rsidR="00275CF9">
        <w:t>hus</w:t>
      </w:r>
      <w:r w:rsidR="00721023">
        <w:t>,</w:t>
      </w:r>
      <w:r w:rsidR="00275CF9">
        <w:t xml:space="preserve"> these three OFDM symbols may be </w:t>
      </w:r>
      <w:r w:rsidR="00680678">
        <w:t>considered</w:t>
      </w:r>
      <w:r w:rsidR="00275CF9">
        <w:t xml:space="preserve"> for mapping the NPBCH symbols.</w:t>
      </w:r>
    </w:p>
    <w:p w14:paraId="1021BC1F" w14:textId="438B63BB" w:rsidR="00786446" w:rsidRDefault="00E76FEB" w:rsidP="00FB5A6A">
      <w:pPr>
        <w:jc w:val="both"/>
      </w:pPr>
      <w:r w:rsidRPr="00E76FEB">
        <w:rPr>
          <w:noProof/>
          <w:lang w:eastAsia="zh-TW"/>
        </w:rPr>
        <w:lastRenderedPageBreak/>
        <w:drawing>
          <wp:inline distT="0" distB="0" distL="0" distR="0" wp14:anchorId="3E8123E9" wp14:editId="47BC9420">
            <wp:extent cx="3579549" cy="2218962"/>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0735" cy="2219697"/>
                    </a:xfrm>
                    <a:prstGeom prst="rect">
                      <a:avLst/>
                    </a:prstGeom>
                    <a:noFill/>
                    <a:ln>
                      <a:noFill/>
                    </a:ln>
                  </pic:spPr>
                </pic:pic>
              </a:graphicData>
            </a:graphic>
          </wp:inline>
        </w:drawing>
      </w:r>
      <w:r>
        <w:t xml:space="preserve">     </w:t>
      </w:r>
      <w:r w:rsidRPr="00E76FEB">
        <w:rPr>
          <w:noProof/>
          <w:lang w:eastAsia="zh-TW"/>
        </w:rPr>
        <w:drawing>
          <wp:inline distT="0" distB="0" distL="0" distR="0" wp14:anchorId="7C0F7FDC" wp14:editId="4B0C254F">
            <wp:extent cx="801478" cy="6523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307" cy="653868"/>
                    </a:xfrm>
                    <a:prstGeom prst="rect">
                      <a:avLst/>
                    </a:prstGeom>
                    <a:noFill/>
                    <a:ln>
                      <a:noFill/>
                    </a:ln>
                  </pic:spPr>
                </pic:pic>
              </a:graphicData>
            </a:graphic>
          </wp:inline>
        </w:drawing>
      </w:r>
    </w:p>
    <w:p w14:paraId="557DC5B0" w14:textId="243D6E44" w:rsidR="00E76FEB" w:rsidRDefault="00E76FEB" w:rsidP="00FB5A6A">
      <w:pPr>
        <w:pStyle w:val="Caption"/>
        <w:jc w:val="both"/>
      </w:pPr>
      <w:r>
        <w:t xml:space="preserve">Figure </w:t>
      </w:r>
      <w:fldSimple w:instr=" SEQ Figure \* ARABIC ">
        <w:r w:rsidR="00CE69C4">
          <w:rPr>
            <w:noProof/>
          </w:rPr>
          <w:t>1</w:t>
        </w:r>
      </w:fldSimple>
      <w:r>
        <w:t>: Resource mapping in an NPBCH subframe according to Rel-13/14.</w:t>
      </w:r>
    </w:p>
    <w:p w14:paraId="4F37B201" w14:textId="41F4E62D" w:rsidR="00E76FEB" w:rsidRDefault="00E76FEB" w:rsidP="00FB5A6A">
      <w:pPr>
        <w:jc w:val="both"/>
      </w:pPr>
    </w:p>
    <w:p w14:paraId="6EBFBD30" w14:textId="0880E9BD" w:rsidR="00DA764E" w:rsidRDefault="00275CF9" w:rsidP="00FB5A6A">
      <w:pPr>
        <w:jc w:val="both"/>
      </w:pPr>
      <w:r>
        <w:t xml:space="preserve">To reduce implementation efforts, </w:t>
      </w:r>
      <w:r w:rsidR="00C02E6E">
        <w:t>one option is to have</w:t>
      </w:r>
      <w:r>
        <w:t xml:space="preserve"> 3 of the OFDM symbols carrying NPBCH</w:t>
      </w:r>
      <w:r w:rsidR="00DA764E">
        <w:t xml:space="preserve"> in an NPBCH subframe</w:t>
      </w:r>
      <w:r>
        <w:t xml:space="preserve"> repeated </w:t>
      </w:r>
      <w:r w:rsidR="00DA764E">
        <w:t xml:space="preserve">in the first 3 OFDM symbols of the NPBCH subframe. First, OFDM symbols #4, #7, #8, and #11 can be ruled out as these symbols include unused resource elements. </w:t>
      </w:r>
      <w:r w:rsidR="00C02E6E">
        <w:t>Thus it is better</w:t>
      </w:r>
      <w:r w:rsidR="00DA764E">
        <w:t xml:space="preserve"> to repeat OFDM symbols #3, #9, and #10 in OFDM symbols #0, #1, and #2, respectively. These OFDM symbols are the only ones in an NPBCH subframe carrying 12 NPBCH data symbols.</w:t>
      </w:r>
      <w:r w:rsidR="00943C94">
        <w:t xml:space="preserve"> This option is illustrated in Figure 2.</w:t>
      </w:r>
    </w:p>
    <w:p w14:paraId="3520B494" w14:textId="7A12693C" w:rsidR="00DA764E" w:rsidRDefault="00517CD5" w:rsidP="00FB5A6A">
      <w:pPr>
        <w:jc w:val="both"/>
      </w:pPr>
      <w:r>
        <w:object w:dxaOrig="8211" w:dyaOrig="4483" w14:anchorId="3E2E9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198pt" o:ole="">
            <v:imagedata r:id="rId10" o:title=""/>
          </v:shape>
          <o:OLEObject Type="Embed" ProgID="Visio.Drawing.15" ShapeID="_x0000_i1025" DrawAspect="Content" ObjectID="_1584469440" r:id="rId11"/>
        </w:object>
      </w:r>
    </w:p>
    <w:p w14:paraId="26DA9221" w14:textId="084BA5A8" w:rsidR="00DA764E" w:rsidRDefault="00943C94" w:rsidP="00FB5A6A">
      <w:pPr>
        <w:pStyle w:val="Caption"/>
        <w:jc w:val="both"/>
      </w:pPr>
      <w:r>
        <w:t xml:space="preserve">Figure </w:t>
      </w:r>
      <w:fldSimple w:instr=" SEQ Figure \* ARABIC ">
        <w:r w:rsidR="00CE69C4">
          <w:rPr>
            <w:noProof/>
          </w:rPr>
          <w:t>2</w:t>
        </w:r>
      </w:fldSimple>
      <w:r>
        <w:t>: R</w:t>
      </w:r>
      <w:r w:rsidRPr="00943C94">
        <w:t>epeat OFDM symbols #3, #9, and #10 in OFDM symbols #0, #1, and #2, respectively.</w:t>
      </w:r>
    </w:p>
    <w:p w14:paraId="6C0472EE" w14:textId="3ABC2192" w:rsidR="00943C94" w:rsidRDefault="00943C94" w:rsidP="00FB5A6A">
      <w:pPr>
        <w:jc w:val="both"/>
      </w:pPr>
    </w:p>
    <w:p w14:paraId="5E60A6B8" w14:textId="0C59D5FC" w:rsidR="00943C94" w:rsidRDefault="00943C94" w:rsidP="00FB5A6A">
      <w:pPr>
        <w:jc w:val="both"/>
      </w:pPr>
      <w:r>
        <w:t xml:space="preserve">Another approach is </w:t>
      </w:r>
      <w:r w:rsidR="00C02E6E">
        <w:t xml:space="preserve">to </w:t>
      </w:r>
      <w:bookmarkStart w:id="2" w:name="_GoBack"/>
      <w:bookmarkEnd w:id="2"/>
      <w:r>
        <w:t>repeat some of the OFDM symbols carrying NRS. For example, OFDM symbols #5 and #6 may be repeated as illustrated in Figure 3. This approach increases the number of NRS symbols and will improve the quality of channel estimate.</w:t>
      </w:r>
    </w:p>
    <w:p w14:paraId="668CCE1E" w14:textId="3CF65429" w:rsidR="00943C94" w:rsidRDefault="00517CD5" w:rsidP="00FB5A6A">
      <w:pPr>
        <w:jc w:val="both"/>
      </w:pPr>
      <w:r>
        <w:object w:dxaOrig="8092" w:dyaOrig="4483" w14:anchorId="54E21084">
          <v:shape id="_x0000_i1026" type="#_x0000_t75" style="width:357.85pt;height:198pt" o:ole="">
            <v:imagedata r:id="rId12" o:title=""/>
          </v:shape>
          <o:OLEObject Type="Embed" ProgID="Visio.Drawing.15" ShapeID="_x0000_i1026" DrawAspect="Content" ObjectID="_1584469441" r:id="rId13"/>
        </w:object>
      </w:r>
    </w:p>
    <w:p w14:paraId="45D079D3" w14:textId="36550044" w:rsidR="00943C94" w:rsidRPr="00943C94" w:rsidRDefault="00943C94" w:rsidP="00FB5A6A">
      <w:pPr>
        <w:pStyle w:val="Caption"/>
        <w:jc w:val="both"/>
      </w:pPr>
      <w:r>
        <w:t xml:space="preserve">Figure </w:t>
      </w:r>
      <w:fldSimple w:instr=" SEQ Figure \* ARABIC ">
        <w:r w:rsidR="00CE69C4">
          <w:rPr>
            <w:noProof/>
          </w:rPr>
          <w:t>3</w:t>
        </w:r>
      </w:fldSimple>
      <w:r>
        <w:t>: Repeat OFDM symbols #3, #5, and #6</w:t>
      </w:r>
      <w:r w:rsidRPr="00943C94">
        <w:t xml:space="preserve"> in OFDM symbols #0, #1, and #2, respectively.</w:t>
      </w:r>
    </w:p>
    <w:p w14:paraId="707F3D2F" w14:textId="70E9E3D6" w:rsidR="00786446" w:rsidRDefault="00786446" w:rsidP="00FB5A6A">
      <w:pPr>
        <w:jc w:val="both"/>
      </w:pPr>
    </w:p>
    <w:p w14:paraId="57D68EB6" w14:textId="219E6128" w:rsidR="008861D7" w:rsidRDefault="008861D7" w:rsidP="00FB5A6A">
      <w:pPr>
        <w:jc w:val="both"/>
      </w:pPr>
      <w:r>
        <w:t>An advantage of repeating the OFDM symbols is to allow the UE to perform</w:t>
      </w:r>
      <w:r w:rsidR="00A527C1">
        <w:t xml:space="preserve"> residual</w:t>
      </w:r>
      <w:r>
        <w:t xml:space="preserve"> frequency</w:t>
      </w:r>
      <w:r w:rsidR="00A527C1">
        <w:t xml:space="preserve"> offset</w:t>
      </w:r>
      <w:r>
        <w:t xml:space="preserve"> estimation using these repeated symbols. Additionally, the UE can also combine the repea</w:t>
      </w:r>
      <w:r w:rsidR="00A527C1">
        <w:t>ted symbols before demodulation</w:t>
      </w:r>
      <w:r w:rsidR="00EF0D90">
        <w:t>. Similarly, the NRS symbols can be combined before channel estimation.</w:t>
      </w:r>
    </w:p>
    <w:p w14:paraId="53661063" w14:textId="69B3CAA1" w:rsidR="00B01679" w:rsidRPr="00B01679" w:rsidRDefault="00A527C1" w:rsidP="00BB6A7A">
      <w:pPr>
        <w:jc w:val="both"/>
      </w:pPr>
      <w:r>
        <w:t>The scrambling mask on the additional data symbols can be repeated as that applied to the original data symbols that are repeated. Alternatively, scrambling mask for the additional symbols can be generated by extending the length of the current scrambling mask. Since the UE by the time of NPBCH decoding already achieves subframe synchronization, the scrambling mask can be removed upon receiving the NPBCH subframe. After removing the scrambling mask, the UE can take advantage of the repeated symbols for residual frequency offset or channel estimation, and for demodulation.</w:t>
      </w:r>
    </w:p>
    <w:p w14:paraId="7413AFA1" w14:textId="29475D8F" w:rsidR="00BE0C91" w:rsidRPr="00166321" w:rsidRDefault="00B01679" w:rsidP="00BB6A7A">
      <w:pPr>
        <w:pStyle w:val="Heading1"/>
      </w:pPr>
      <w:r>
        <w:t xml:space="preserve">Option 3: </w:t>
      </w:r>
      <w:r w:rsidRPr="00B01679">
        <w:t>Enhanced MIB-NB decoding techniques</w:t>
      </w:r>
    </w:p>
    <w:p w14:paraId="7ED9D5E3" w14:textId="1BF66DC3" w:rsidR="00776B00" w:rsidRDefault="00301C73" w:rsidP="00FB5A6A">
      <w:pPr>
        <w:jc w:val="both"/>
      </w:pPr>
      <w:r>
        <w:t>In [</w:t>
      </w:r>
      <w:r w:rsidR="00F57C13">
        <w:t>2</w:t>
      </w:r>
      <w:r w:rsidR="00166321">
        <w:t xml:space="preserve">], </w:t>
      </w:r>
      <w:r w:rsidR="00776B00">
        <w:t xml:space="preserve">advanced </w:t>
      </w:r>
      <w:r w:rsidR="00776B00" w:rsidRPr="00776B00">
        <w:t>MIB</w:t>
      </w:r>
      <w:r w:rsidR="00776B00">
        <w:t xml:space="preserve"> deco</w:t>
      </w:r>
      <w:r w:rsidR="002D41B6">
        <w:t>ding technique</w:t>
      </w:r>
      <w:r w:rsidR="00252A5E">
        <w:t>s</w:t>
      </w:r>
      <w:r w:rsidR="002D41B6">
        <w:t xml:space="preserve"> were considered</w:t>
      </w:r>
      <w:r w:rsidR="00776B00">
        <w:t xml:space="preserve">. In this section, we discuss an advanced </w:t>
      </w:r>
      <w:r w:rsidR="00776B00" w:rsidRPr="00776B00">
        <w:t>MIB-</w:t>
      </w:r>
      <w:r w:rsidR="00776B00">
        <w:t>NB decoding technique</w:t>
      </w:r>
      <w:r w:rsidR="00A04DC2">
        <w:t xml:space="preserve"> similar to the one proposed in [</w:t>
      </w:r>
      <w:r w:rsidR="00F57C13">
        <w:t>2</w:t>
      </w:r>
      <w:r w:rsidR="00A04DC2">
        <w:t>]. It</w:t>
      </w:r>
      <w:r w:rsidR="00776B00">
        <w:t xml:space="preserve"> allows the UE to jointly decode NPBCH received signals over multiple </w:t>
      </w:r>
      <w:r w:rsidR="00FB1C4B">
        <w:t xml:space="preserve">640-ms NPBCH </w:t>
      </w:r>
      <w:r w:rsidR="00776B00">
        <w:t>TTIs.</w:t>
      </w:r>
    </w:p>
    <w:p w14:paraId="7F384600" w14:textId="2716C552" w:rsidR="00194D02" w:rsidRDefault="00194D02" w:rsidP="00FB5A6A">
      <w:pPr>
        <w:jc w:val="both"/>
      </w:pPr>
      <w:r>
        <w:t>The encoding process of M</w:t>
      </w:r>
      <w:r w:rsidR="00E1677F">
        <w:t xml:space="preserve">IB-NB is illustrated in Figure </w:t>
      </w:r>
      <w:r w:rsidR="005E0FDD">
        <w:t>4</w:t>
      </w:r>
      <w:r>
        <w:t xml:space="preserve">. MIB-NB is 34-bit long, and the first 6 bits consist of the 4 MSBs of SFN and 2 LSBs of H-SFN. The CRC encoder adds 16 CRC bits, which are later applied with a mask that is dependent of the number of antenna ports used to transmit NPBCH. After CRC encoding and masking, the 50-bit sequence is encoded with TBCC to </w:t>
      </w:r>
      <w:r w:rsidR="00B36D78">
        <w:t xml:space="preserve">produce a codeword of </w:t>
      </w:r>
      <w:r w:rsidR="005F2777">
        <w:t xml:space="preserve">150 bits, which </w:t>
      </w:r>
      <w:r w:rsidR="00E84FD0">
        <w:t xml:space="preserve">is extended to a 1600-bit NPBCH codeword </w:t>
      </w:r>
      <w:r w:rsidR="005F2777">
        <w:t xml:space="preserve">based on the LTE rate matching algorithm. On the receiver side, the UE can first undo rate matching, </w:t>
      </w:r>
      <w:r w:rsidR="00A04DC2">
        <w:t>and thus the core problem is using</w:t>
      </w:r>
      <w:r w:rsidR="005F2777">
        <w:t xml:space="preserve"> a TBCC decoder to process the 150 bit soft values and produce a decoded bit sequence.</w:t>
      </w:r>
    </w:p>
    <w:p w14:paraId="360353BA" w14:textId="387BD16F" w:rsidR="00194D02" w:rsidRDefault="00194D02" w:rsidP="00FB5A6A">
      <w:pPr>
        <w:jc w:val="both"/>
      </w:pPr>
      <w:r>
        <w:t xml:space="preserve">An important code property to exploit is that both the CRC and TBCC codes are linear codes. Recall that if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oMath>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oMath>
      <w:r>
        <w:t xml:space="preserve"> are two information vectors </w:t>
      </w:r>
      <w:r w:rsidR="00A87EB5">
        <w:t xml:space="preserve">over </w:t>
      </w:r>
      <w:r w:rsidR="00A87EB5" w:rsidRPr="00633EFB">
        <w:t>GF</w:t>
      </w:r>
      <w:r w:rsidR="00A87EB5">
        <w:t xml:space="preserve">(2) </w:t>
      </w:r>
      <w:r>
        <w:t xml:space="preserve">and </w:t>
      </w:r>
      <w:r w:rsidRPr="009850C2">
        <w:rPr>
          <w:i/>
        </w:rPr>
        <w:t>C</w:t>
      </w:r>
      <w:r>
        <w:t xml:space="preserve"> is a linear code so that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i</m:t>
            </m:r>
          </m:sub>
        </m:sSub>
      </m:oMath>
      <w:r w:rsidR="00A87EB5">
        <w:t>,</w:t>
      </w:r>
      <w:r w:rsidR="00AA7EDD">
        <w:t xml:space="preserve"> then</w:t>
      </w:r>
      <w:r w:rsidR="00A87EB5">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00A87EB5">
        <w:t>. Exploiting such a linear code property, joint decoding over multiple NPBCH TTIs can be easily done assuming that the MIB-NB information content that changes across TTIs is the 6 bits SFN and H-SFN information. We illustrate how this works below.</w:t>
      </w:r>
    </w:p>
    <w:p w14:paraId="2A34D92A" w14:textId="2D4051D8" w:rsidR="00A87EB5" w:rsidRDefault="00A87EB5" w:rsidP="00FB5A6A">
      <w:pPr>
        <w:jc w:val="both"/>
      </w:pPr>
      <w:r>
        <w:t xml:space="preserve">Assume the 6 bits SFN and H-SFN information in the first TTI is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0,0,0,0,0,0</m:t>
            </m:r>
          </m:e>
        </m:d>
      </m:oMath>
      <w:r>
        <w:t xml:space="preserve">, and therefore in the subsequent TTI it is (1,0,0,0,0,0). Here we use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e>
        </m:d>
      </m:oMath>
      <w:r>
        <w:t xml:space="preserve"> and </w:t>
      </w:r>
      <m:oMath>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F56D2">
        <w:t xml:space="preserve"> to represent the 4 M</w:t>
      </w:r>
      <w:r>
        <w:t xml:space="preserve">SBs of SFN and 2 </w:t>
      </w:r>
      <w:r w:rsidR="00AF56D2">
        <w:t>L</w:t>
      </w:r>
      <w:r>
        <w:t>SB</w:t>
      </w:r>
      <w:r w:rsidR="00AF56D2">
        <w:t>s of H-SFN, respectively.</w:t>
      </w:r>
      <w:r w:rsidR="00535CFA">
        <w:t xml:space="preserve"> </w:t>
      </w:r>
      <w:r>
        <w:t>The difference between the two MIB-NB information vectors</w:t>
      </w:r>
      <w:r w:rsidR="009C4D76">
        <w:t xml:space="preserve"> (34 bits each)</w:t>
      </w:r>
      <w:r>
        <w:t xml:space="preserve"> </w:t>
      </w:r>
      <w:r w:rsidR="00535CFA">
        <w:t xml:space="preserve">in two consecutive TTI’s </w:t>
      </w:r>
      <w:r>
        <w:t xml:space="preserve">is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r>
          <m:rPr>
            <m:sty m:val="p"/>
          </m:rPr>
          <w:rPr>
            <w:rFonts w:ascii="Cambria Math" w:hAnsi="Cambria Math"/>
          </w:rPr>
          <m:t>=(1, 0, 0, …0)</m:t>
        </m:r>
      </m:oMath>
      <w:r w:rsidR="00535CFA">
        <w:t xml:space="preserve">. </w:t>
      </w:r>
      <w:r w:rsidR="009C4D76">
        <w:t xml:space="preserve">Using the linear code properties, the difference in the TBCC codewords, denoted as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9C4D76">
        <w:t xml:space="preserve">  can be computed using the process illustrated in Figure </w:t>
      </w:r>
      <w:r w:rsidR="005E0FDD">
        <w:t>5</w:t>
      </w:r>
      <w:r w:rsidR="009C4D76">
        <w:t xml:space="preserve">. Note here that compared to Figure </w:t>
      </w:r>
      <w:r w:rsidR="005E0FDD">
        <w:t>4</w:t>
      </w:r>
      <w:r w:rsidR="009C4D76">
        <w:t xml:space="preserve">, CRC masking is not needed as it disappears after taking the difference between two codewords.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can be thought </w:t>
      </w:r>
      <w:r w:rsidR="00E94277">
        <w:t xml:space="preserve">of </w:t>
      </w:r>
      <w:r w:rsidR="003A3D1D">
        <w:t xml:space="preserve">as an additional scrambling mask applied to the codeword in </w:t>
      </w:r>
      <w:r w:rsidR="003A3D1D">
        <w:lastRenderedPageBreak/>
        <w:t>the 2</w:t>
      </w:r>
      <w:r w:rsidR="003A3D1D" w:rsidRPr="00633EFB">
        <w:t>nd</w:t>
      </w:r>
      <w:r w:rsidR="003A3D1D">
        <w:t xml:space="preserve"> TTI</w:t>
      </w:r>
      <w:r w:rsidR="00E94277">
        <w:t>, relative to the codeword in the first TTI</w:t>
      </w:r>
      <w:r w:rsidR="003A3D1D">
        <w:t xml:space="preserve">. Thus, to use the two received codewords for joint decoding, the receiver can descramble the second </w:t>
      </w:r>
      <w:r w:rsidR="00E94277">
        <w:t xml:space="preserve">received </w:t>
      </w:r>
      <w:r w:rsidR="003A3D1D">
        <w:t xml:space="preserve">codeword using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and </w:t>
      </w:r>
      <w:r w:rsidR="00F5775B">
        <w:t xml:space="preserve">soft </w:t>
      </w:r>
      <w:r w:rsidR="003A3D1D">
        <w:t>combine with the first codeword. Note that such a technique can be extended to using more than two TTI’s for joint decoding</w:t>
      </w:r>
      <w:r w:rsidR="00EC6BEE">
        <w:t xml:space="preserve"> at the expense of increase </w:t>
      </w:r>
      <w:r w:rsidR="00E6215C">
        <w:t xml:space="preserve">soft buffer </w:t>
      </w:r>
      <w:r w:rsidR="00EC6BEE">
        <w:t>requirements</w:t>
      </w:r>
      <w:r w:rsidR="003A3D1D">
        <w:t>.</w:t>
      </w:r>
    </w:p>
    <w:p w14:paraId="43DA3EB7" w14:textId="10CB8659" w:rsidR="00D05C2F" w:rsidRDefault="00FB1C4B" w:rsidP="00FB5A6A">
      <w:pPr>
        <w:jc w:val="both"/>
      </w:pPr>
      <w:r>
        <w:t xml:space="preserve">For MIB-NB, the six frame counter bits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have 64 combinations, but only result in six different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 and therefore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w:t>
      </w:r>
      <w:r w:rsidR="00D05C2F">
        <w:t xml:space="preserve">This is illustrated in Table </w:t>
      </w:r>
      <w:r w:rsidR="005E0FDD">
        <w:t>2</w:t>
      </w:r>
      <w:r w:rsidR="00D05C2F">
        <w:t>.</w:t>
      </w:r>
      <w:r w:rsidR="0063051D">
        <w:t xml:space="preserve"> In Table </w:t>
      </w:r>
      <w:r w:rsidR="005E0FDD">
        <w:t>2</w:t>
      </w:r>
      <w:r w:rsidR="0063051D">
        <w:t xml:space="preserve">, we highlight the first time a new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 appears in blue. As seen, many frame counter values share the same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w:t>
      </w:r>
    </w:p>
    <w:p w14:paraId="137FA98C" w14:textId="09633371" w:rsidR="00FB1C4B" w:rsidRDefault="00FB1C4B" w:rsidP="00FB5A6A">
      <w:pPr>
        <w:jc w:val="both"/>
      </w:pPr>
      <w:r>
        <w:t xml:space="preserve">The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requires that the received</w:t>
      </w:r>
      <w:r w:rsidR="00026998">
        <w:t xml:space="preserve"> codewor</w:t>
      </w:r>
      <w:r>
        <w:t>ds over two TTIs are combined in 6 different ways. Thus, the decoder memory is increased from 150 bit soft values to 900 bit soft values</w:t>
      </w:r>
      <w:r w:rsidR="00EC6BEE">
        <w:t xml:space="preserve"> </w:t>
      </w:r>
      <w:r w:rsidR="00E6215C">
        <w:t>when</w:t>
      </w:r>
      <w:r w:rsidR="00EC6BEE">
        <w:t xml:space="preserve"> combining across two TTIs</w:t>
      </w:r>
      <w:r>
        <w:t xml:space="preserve">. </w:t>
      </w:r>
      <w:r w:rsidR="00B90830">
        <w:t xml:space="preserve">Note that this is still much less than a buffer size of 2112 soft bit values that Cat-N1 UE is required to support. </w:t>
      </w:r>
      <w:r>
        <w:t xml:space="preserve">The decoder complexity however is the same as a regular TBCC decoder in that the number of trellis state remains as 64 and each state has two outbound branches and two inbound branches. The only twist is that the branch metric calculation needs to base on an appropriately chosen </w:t>
      </w:r>
      <w:r w:rsidR="00026998">
        <w:t>version of combined received codeword. For a particular state, the process of determining which version of combined received codeword to use is however deterministic and does not involve additional hypotheses.</w:t>
      </w:r>
    </w:p>
    <w:p w14:paraId="1D6303A0" w14:textId="26A65C83" w:rsidR="00194D02" w:rsidRDefault="00194D02" w:rsidP="00FB5A6A">
      <w:pPr>
        <w:jc w:val="both"/>
      </w:pPr>
    </w:p>
    <w:p w14:paraId="121BB788" w14:textId="70AB5F0C" w:rsidR="00194D02" w:rsidRDefault="004A6F8E" w:rsidP="00343637">
      <w:pPr>
        <w:jc w:val="center"/>
      </w:pPr>
      <w:r>
        <w:object w:dxaOrig="7680" w:dyaOrig="866" w14:anchorId="2D120FD0">
          <v:shape id="_x0000_i1027" type="#_x0000_t75" style="width:385.7pt;height:43.7pt" o:ole="">
            <v:imagedata r:id="rId14" o:title=""/>
          </v:shape>
          <o:OLEObject Type="Embed" ProgID="Visio.Drawing.15" ShapeID="_x0000_i1027" DrawAspect="Content" ObjectID="_1584469442" r:id="rId15"/>
        </w:object>
      </w:r>
    </w:p>
    <w:p w14:paraId="03637A3C" w14:textId="27BFA1F7" w:rsidR="00194D02" w:rsidRPr="003D5A36" w:rsidRDefault="005E0FDD" w:rsidP="00343637">
      <w:pPr>
        <w:pStyle w:val="BodyText"/>
        <w:jc w:val="center"/>
        <w:rPr>
          <w:rFonts w:ascii="Times New Roman" w:eastAsia="MS Mincho" w:hAnsi="Times New Roman"/>
          <w:b/>
          <w:bCs/>
          <w:lang w:val="en-US" w:eastAsia="ja-JP"/>
        </w:rPr>
      </w:pPr>
      <w:r>
        <w:rPr>
          <w:rFonts w:ascii="Times New Roman" w:eastAsia="MS Mincho" w:hAnsi="Times New Roman"/>
          <w:b/>
          <w:bCs/>
          <w:lang w:val="en-US" w:eastAsia="ja-JP"/>
        </w:rPr>
        <w:t>Figure 4</w:t>
      </w:r>
      <w:r w:rsidR="00194D02" w:rsidRPr="003D5A36">
        <w:rPr>
          <w:rFonts w:ascii="Times New Roman" w:eastAsia="MS Mincho" w:hAnsi="Times New Roman"/>
          <w:b/>
          <w:bCs/>
          <w:lang w:val="en-US" w:eastAsia="ja-JP"/>
        </w:rPr>
        <w:t>: MIB-NB encoding process.</w:t>
      </w:r>
    </w:p>
    <w:p w14:paraId="16B9DE55" w14:textId="2AFDB37A" w:rsidR="00194D02" w:rsidRDefault="00194D02" w:rsidP="00FB5A6A">
      <w:pPr>
        <w:jc w:val="both"/>
      </w:pPr>
    </w:p>
    <w:p w14:paraId="61DB15AD" w14:textId="740F3DC6" w:rsidR="009C4D76" w:rsidRDefault="009C4D76" w:rsidP="00343637">
      <w:pPr>
        <w:jc w:val="center"/>
      </w:pPr>
      <w:r>
        <w:object w:dxaOrig="3849" w:dyaOrig="943" w14:anchorId="4C5E2727">
          <v:shape id="_x0000_i1028" type="#_x0000_t75" style="width:192.85pt;height:47.15pt" o:ole="">
            <v:imagedata r:id="rId16" o:title=""/>
          </v:shape>
          <o:OLEObject Type="Embed" ProgID="Visio.Drawing.15" ShapeID="_x0000_i1028" DrawAspect="Content" ObjectID="_1584469443" r:id="rId17"/>
        </w:object>
      </w:r>
    </w:p>
    <w:p w14:paraId="07C1BAE9" w14:textId="0726B1FE" w:rsidR="009C4D76" w:rsidRPr="003D5A36" w:rsidRDefault="009C4D76"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Figure </w:t>
      </w:r>
      <w:r w:rsidR="005E0FDD">
        <w:rPr>
          <w:rFonts w:ascii="Times New Roman" w:eastAsia="MS Mincho" w:hAnsi="Times New Roman"/>
          <w:b/>
          <w:bCs/>
          <w:lang w:val="en-US" w:eastAsia="ja-JP"/>
        </w:rPr>
        <w:t>5</w:t>
      </w:r>
      <w:r w:rsidRPr="003D5A36">
        <w:rPr>
          <w:rFonts w:ascii="Times New Roman" w:eastAsia="MS Mincho" w:hAnsi="Times New Roman"/>
          <w:b/>
          <w:bCs/>
          <w:lang w:val="en-US" w:eastAsia="ja-JP"/>
        </w:rPr>
        <w:t>: Compute the difference in TBCC codeword based on the difference in MIB-NB information vectors.</w:t>
      </w:r>
    </w:p>
    <w:p w14:paraId="5B2F18FF" w14:textId="1C90F24B" w:rsidR="00A256F8" w:rsidRDefault="00A256F8" w:rsidP="00FB5A6A">
      <w:pPr>
        <w:jc w:val="both"/>
        <w:rPr>
          <w:rFonts w:ascii="Arial" w:hAnsi="Arial" w:cs="Arial"/>
          <w:sz w:val="20"/>
          <w:szCs w:val="20"/>
        </w:rPr>
      </w:pPr>
    </w:p>
    <w:p w14:paraId="3CA096AA" w14:textId="77777777" w:rsidR="00A256F8" w:rsidRDefault="00A256F8" w:rsidP="00FB5A6A">
      <w:pPr>
        <w:jc w:val="both"/>
        <w:rPr>
          <w:rFonts w:ascii="Arial" w:hAnsi="Arial" w:cs="Arial"/>
          <w:sz w:val="20"/>
          <w:szCs w:val="20"/>
        </w:rPr>
      </w:pPr>
    </w:p>
    <w:p w14:paraId="540DACE5" w14:textId="7E4C7EBB" w:rsidR="00A256F8" w:rsidRPr="003D5A36" w:rsidRDefault="00A256F8"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5E0FDD">
        <w:rPr>
          <w:rFonts w:ascii="Times New Roman" w:eastAsia="MS Mincho" w:hAnsi="Times New Roman"/>
          <w:b/>
          <w:bCs/>
          <w:lang w:val="en-US" w:eastAsia="ja-JP"/>
        </w:rPr>
        <w:t>2</w:t>
      </w:r>
      <w:r w:rsidRPr="003D5A36">
        <w:rPr>
          <w:rFonts w:ascii="Times New Roman" w:eastAsia="MS Mincho" w:hAnsi="Times New Roman"/>
          <w:b/>
          <w:bCs/>
          <w:lang w:val="en-US" w:eastAsia="ja-JP"/>
        </w:rPr>
        <w:t xml:space="preserve">: </w:t>
      </w:r>
      <w:r w:rsidR="0063051D" w:rsidRPr="003D5A36">
        <w:rPr>
          <w:rFonts w:ascii="Times New Roman" w:eastAsia="MS Mincho" w:hAnsi="Times New Roman"/>
          <w:b/>
          <w:bCs/>
          <w:lang w:val="en-US" w:eastAsia="ja-JP"/>
        </w:rPr>
        <w:t>Relationship</w:t>
      </w:r>
      <w:r w:rsidRPr="003D5A36">
        <w:rPr>
          <w:rFonts w:ascii="Times New Roman" w:eastAsia="MS Mincho" w:hAnsi="Times New Roman"/>
          <w:b/>
          <w:bCs/>
          <w:lang w:val="en-US" w:eastAsia="ja-JP"/>
        </w:rPr>
        <w:t xml:space="preserve"> between f</w:t>
      </w:r>
      <w:r w:rsidR="0063051D" w:rsidRPr="003D5A36">
        <w:rPr>
          <w:rFonts w:ascii="Times New Roman" w:eastAsia="MS Mincho" w:hAnsi="Times New Roman"/>
          <w:b/>
          <w:bCs/>
          <w:lang w:val="en-US" w:eastAsia="ja-JP"/>
        </w:rPr>
        <w:t>rame counter value</w:t>
      </w:r>
      <w:r w:rsidRPr="003D5A36">
        <w:rPr>
          <w:rFonts w:ascii="Times New Roman" w:eastAsia="MS Mincho" w:hAnsi="Times New Roman"/>
          <w:b/>
          <w:bCs/>
          <w:lang w:val="en-US" w:eastAsia="ja-JP"/>
        </w:rPr>
        <w:t xml:space="preserve"> and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Although there are 64 possible</w:t>
      </w:r>
      <w:r w:rsidR="0063051D" w:rsidRPr="003D5A36">
        <w:rPr>
          <w:rFonts w:ascii="Times New Roman" w:eastAsia="MS Mincho" w:hAnsi="Times New Roman"/>
          <w:b/>
          <w:bCs/>
          <w:lang w:val="en-US" w:eastAsia="ja-JP"/>
        </w:rPr>
        <w:t xml:space="preserve"> frame counter</w:t>
      </w:r>
      <w:r w:rsidRPr="003D5A36">
        <w:rPr>
          <w:rFonts w:ascii="Times New Roman" w:eastAsia="MS Mincho" w:hAnsi="Times New Roman"/>
          <w:b/>
          <w:bCs/>
          <w:lang w:val="en-US" w:eastAsia="ja-JP"/>
        </w:rPr>
        <w:t xml:space="preserve"> values, there are only 6 possible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xml:space="preserve"> vectors.</w:t>
      </w:r>
    </w:p>
    <w:tbl>
      <w:tblPr>
        <w:tblStyle w:val="TableGrid"/>
        <w:tblW w:w="0" w:type="auto"/>
        <w:tblLook w:val="04A0" w:firstRow="1" w:lastRow="0" w:firstColumn="1" w:lastColumn="0" w:noHBand="0" w:noVBand="1"/>
      </w:tblPr>
      <w:tblGrid>
        <w:gridCol w:w="3206"/>
        <w:gridCol w:w="3207"/>
        <w:gridCol w:w="3207"/>
      </w:tblGrid>
      <w:tr w:rsidR="00A256F8" w14:paraId="5AF879DF" w14:textId="77777777" w:rsidTr="00A256F8">
        <w:tc>
          <w:tcPr>
            <w:tcW w:w="3206" w:type="dxa"/>
          </w:tcPr>
          <w:p w14:paraId="2BAE9F50" w14:textId="77777777" w:rsidR="00A256F8" w:rsidRDefault="001751C9"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first TTI</w:t>
            </w:r>
          </w:p>
        </w:tc>
        <w:tc>
          <w:tcPr>
            <w:tcW w:w="3207" w:type="dxa"/>
          </w:tcPr>
          <w:p w14:paraId="65229CE6" w14:textId="77777777" w:rsidR="00A256F8" w:rsidRDefault="001751C9"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second TTI</w:t>
            </w:r>
          </w:p>
        </w:tc>
        <w:tc>
          <w:tcPr>
            <w:tcW w:w="3207" w:type="dxa"/>
          </w:tcPr>
          <w:p w14:paraId="7BE9FF6A" w14:textId="77777777" w:rsidR="00A256F8" w:rsidRDefault="001751C9" w:rsidP="00FB5A6A">
            <w:pPr>
              <w:pStyle w:val="BodyText"/>
            </w:pP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A256F8">
              <w:t xml:space="preserve"> (length 34 vector)</w:t>
            </w:r>
          </w:p>
        </w:tc>
      </w:tr>
      <w:tr w:rsidR="00A256F8" w14:paraId="70CD1642" w14:textId="77777777" w:rsidTr="00A256F8">
        <w:tc>
          <w:tcPr>
            <w:tcW w:w="3206" w:type="dxa"/>
          </w:tcPr>
          <w:p w14:paraId="09683D4D" w14:textId="77777777" w:rsidR="00A256F8" w:rsidRDefault="00A256F8" w:rsidP="00FB5A6A">
            <w:pPr>
              <w:pStyle w:val="BodyText"/>
            </w:pPr>
            <w:r>
              <w:t>(0,0,0,0,0,0)</w:t>
            </w:r>
          </w:p>
        </w:tc>
        <w:tc>
          <w:tcPr>
            <w:tcW w:w="3207" w:type="dxa"/>
          </w:tcPr>
          <w:p w14:paraId="7F046BEA" w14:textId="77777777" w:rsidR="00A256F8" w:rsidRDefault="00A256F8" w:rsidP="00FB5A6A">
            <w:pPr>
              <w:pStyle w:val="BodyText"/>
            </w:pPr>
            <w:r>
              <w:t>(1,0,0,0,0,0)</w:t>
            </w:r>
          </w:p>
        </w:tc>
        <w:tc>
          <w:tcPr>
            <w:tcW w:w="3207" w:type="dxa"/>
          </w:tcPr>
          <w:p w14:paraId="67ACF202" w14:textId="50785272" w:rsidR="00A256F8" w:rsidRDefault="00A256F8" w:rsidP="00FB5A6A">
            <w:pPr>
              <w:pStyle w:val="BodyText"/>
            </w:pPr>
            <w:r w:rsidRPr="009850C2">
              <w:rPr>
                <w:color w:val="0070C0"/>
              </w:rPr>
              <w:t>(1, 0, …, 0)</w:t>
            </w:r>
          </w:p>
        </w:tc>
      </w:tr>
      <w:tr w:rsidR="00A256F8" w14:paraId="0055EFE8" w14:textId="77777777" w:rsidTr="00A256F8">
        <w:tc>
          <w:tcPr>
            <w:tcW w:w="3206" w:type="dxa"/>
          </w:tcPr>
          <w:p w14:paraId="06DBD286" w14:textId="77777777" w:rsidR="00A256F8" w:rsidRDefault="00A256F8" w:rsidP="00FB5A6A">
            <w:pPr>
              <w:pStyle w:val="BodyText"/>
            </w:pPr>
            <w:r>
              <w:t>(1,0,0,0,0,0)</w:t>
            </w:r>
          </w:p>
        </w:tc>
        <w:tc>
          <w:tcPr>
            <w:tcW w:w="3207" w:type="dxa"/>
          </w:tcPr>
          <w:p w14:paraId="3A280B90" w14:textId="77777777" w:rsidR="00A256F8" w:rsidRDefault="00A256F8" w:rsidP="00FB5A6A">
            <w:pPr>
              <w:pStyle w:val="BodyText"/>
            </w:pPr>
            <w:r>
              <w:t>(0,1,0,0,0,0)</w:t>
            </w:r>
          </w:p>
        </w:tc>
        <w:tc>
          <w:tcPr>
            <w:tcW w:w="3207" w:type="dxa"/>
          </w:tcPr>
          <w:p w14:paraId="2D506596" w14:textId="1C8F0046" w:rsidR="00A256F8" w:rsidRPr="009850C2" w:rsidRDefault="00A256F8" w:rsidP="00FB5A6A">
            <w:pPr>
              <w:pStyle w:val="BodyText"/>
              <w:rPr>
                <w:color w:val="0070C0"/>
              </w:rPr>
            </w:pPr>
            <w:r w:rsidRPr="009850C2">
              <w:rPr>
                <w:color w:val="0070C0"/>
              </w:rPr>
              <w:t>(1, 1, 0, …, 0)</w:t>
            </w:r>
          </w:p>
        </w:tc>
      </w:tr>
      <w:tr w:rsidR="00A256F8" w14:paraId="6A4E0799" w14:textId="77777777" w:rsidTr="00A256F8">
        <w:tc>
          <w:tcPr>
            <w:tcW w:w="3206" w:type="dxa"/>
          </w:tcPr>
          <w:p w14:paraId="7BE14489" w14:textId="77777777" w:rsidR="00A256F8" w:rsidRDefault="00A256F8" w:rsidP="00FB5A6A">
            <w:pPr>
              <w:pStyle w:val="BodyText"/>
            </w:pPr>
            <w:r>
              <w:t>(0,1,0,0,0,0)</w:t>
            </w:r>
          </w:p>
        </w:tc>
        <w:tc>
          <w:tcPr>
            <w:tcW w:w="3207" w:type="dxa"/>
          </w:tcPr>
          <w:p w14:paraId="0C0F30E3" w14:textId="77777777" w:rsidR="00A256F8" w:rsidRDefault="00A256F8" w:rsidP="00FB5A6A">
            <w:pPr>
              <w:pStyle w:val="BodyText"/>
            </w:pPr>
            <w:r>
              <w:t>(1,1,0,0,0,0)</w:t>
            </w:r>
          </w:p>
        </w:tc>
        <w:tc>
          <w:tcPr>
            <w:tcW w:w="3207" w:type="dxa"/>
          </w:tcPr>
          <w:p w14:paraId="3DD332BB" w14:textId="64B2278A" w:rsidR="00A256F8" w:rsidRDefault="00A256F8" w:rsidP="00FB5A6A">
            <w:pPr>
              <w:pStyle w:val="BodyText"/>
            </w:pPr>
            <w:r>
              <w:t>(1, 0, …, 0)</w:t>
            </w:r>
          </w:p>
        </w:tc>
      </w:tr>
      <w:tr w:rsidR="00A256F8" w14:paraId="3B808DA5" w14:textId="77777777" w:rsidTr="00A256F8">
        <w:tc>
          <w:tcPr>
            <w:tcW w:w="3206" w:type="dxa"/>
          </w:tcPr>
          <w:p w14:paraId="4E86665A" w14:textId="77777777" w:rsidR="00A256F8" w:rsidRDefault="00A256F8" w:rsidP="00FB5A6A">
            <w:pPr>
              <w:pStyle w:val="BodyText"/>
            </w:pPr>
            <w:r>
              <w:t>(1,1,0,0,0,0)</w:t>
            </w:r>
          </w:p>
        </w:tc>
        <w:tc>
          <w:tcPr>
            <w:tcW w:w="3207" w:type="dxa"/>
          </w:tcPr>
          <w:p w14:paraId="15116882" w14:textId="77777777" w:rsidR="00A256F8" w:rsidRDefault="00A256F8" w:rsidP="00FB5A6A">
            <w:pPr>
              <w:pStyle w:val="BodyText"/>
            </w:pPr>
            <w:r>
              <w:t>(0,0,1,0,0,0)</w:t>
            </w:r>
          </w:p>
        </w:tc>
        <w:tc>
          <w:tcPr>
            <w:tcW w:w="3207" w:type="dxa"/>
          </w:tcPr>
          <w:p w14:paraId="57E30696" w14:textId="1523AD98" w:rsidR="00A256F8" w:rsidRDefault="00A256F8" w:rsidP="00FB5A6A">
            <w:pPr>
              <w:pStyle w:val="BodyText"/>
            </w:pPr>
            <w:r w:rsidRPr="009850C2">
              <w:rPr>
                <w:color w:val="0070C0"/>
              </w:rPr>
              <w:t>(1,1,1, 0, …, 0)</w:t>
            </w:r>
          </w:p>
        </w:tc>
      </w:tr>
      <w:tr w:rsidR="00A256F8" w14:paraId="3EADF1D0" w14:textId="77777777" w:rsidTr="00A256F8">
        <w:tc>
          <w:tcPr>
            <w:tcW w:w="3206" w:type="dxa"/>
          </w:tcPr>
          <w:p w14:paraId="4DC6D506" w14:textId="77777777" w:rsidR="00A256F8" w:rsidRDefault="00A256F8" w:rsidP="00FB5A6A">
            <w:pPr>
              <w:pStyle w:val="BodyText"/>
            </w:pPr>
            <w:r>
              <w:t>(0,0,1,0,0,0)</w:t>
            </w:r>
          </w:p>
        </w:tc>
        <w:tc>
          <w:tcPr>
            <w:tcW w:w="3207" w:type="dxa"/>
          </w:tcPr>
          <w:p w14:paraId="5FE7181A" w14:textId="77777777" w:rsidR="00A256F8" w:rsidRDefault="00A256F8" w:rsidP="00FB5A6A">
            <w:pPr>
              <w:pStyle w:val="BodyText"/>
            </w:pPr>
            <w:r>
              <w:t>(1,0,1,0,0,0)</w:t>
            </w:r>
          </w:p>
        </w:tc>
        <w:tc>
          <w:tcPr>
            <w:tcW w:w="3207" w:type="dxa"/>
          </w:tcPr>
          <w:p w14:paraId="3F947DE1" w14:textId="167F16D6" w:rsidR="00A256F8" w:rsidRDefault="00A256F8" w:rsidP="00FB5A6A">
            <w:pPr>
              <w:pStyle w:val="BodyText"/>
            </w:pPr>
            <w:r>
              <w:t>(1, 0, 0, …, 0)</w:t>
            </w:r>
          </w:p>
        </w:tc>
      </w:tr>
      <w:tr w:rsidR="00A256F8" w14:paraId="412CFF6E" w14:textId="77777777" w:rsidTr="00A256F8">
        <w:tc>
          <w:tcPr>
            <w:tcW w:w="3206" w:type="dxa"/>
          </w:tcPr>
          <w:p w14:paraId="32228092" w14:textId="5D7DA288" w:rsidR="00A256F8" w:rsidRDefault="00A256F8" w:rsidP="00FB5A6A">
            <w:pPr>
              <w:pStyle w:val="BodyText"/>
            </w:pPr>
            <w:r>
              <w:t>(1,0,1,0,0,0)</w:t>
            </w:r>
          </w:p>
        </w:tc>
        <w:tc>
          <w:tcPr>
            <w:tcW w:w="3207" w:type="dxa"/>
          </w:tcPr>
          <w:p w14:paraId="70AB29DE" w14:textId="43BD5E16" w:rsidR="00A256F8" w:rsidRDefault="00A256F8" w:rsidP="00FB5A6A">
            <w:pPr>
              <w:pStyle w:val="BodyText"/>
            </w:pPr>
            <w:r>
              <w:t>(0,1,1,0,0,0)</w:t>
            </w:r>
          </w:p>
        </w:tc>
        <w:tc>
          <w:tcPr>
            <w:tcW w:w="3207" w:type="dxa"/>
          </w:tcPr>
          <w:p w14:paraId="717218C4" w14:textId="0A2BB745" w:rsidR="00A256F8" w:rsidRDefault="00A256F8" w:rsidP="00FB5A6A">
            <w:pPr>
              <w:pStyle w:val="BodyText"/>
            </w:pPr>
            <w:r>
              <w:t>(1, 1, 0, …, 0)</w:t>
            </w:r>
          </w:p>
        </w:tc>
      </w:tr>
      <w:tr w:rsidR="00A256F8" w14:paraId="71A13063" w14:textId="77777777" w:rsidTr="00A256F8">
        <w:tc>
          <w:tcPr>
            <w:tcW w:w="3206" w:type="dxa"/>
          </w:tcPr>
          <w:p w14:paraId="71049953" w14:textId="1B30618F" w:rsidR="00A256F8" w:rsidRDefault="00A256F8" w:rsidP="00FB5A6A">
            <w:pPr>
              <w:pStyle w:val="BodyText"/>
            </w:pPr>
            <w:r>
              <w:t>(0,1,1,0,0,0)</w:t>
            </w:r>
          </w:p>
        </w:tc>
        <w:tc>
          <w:tcPr>
            <w:tcW w:w="3207" w:type="dxa"/>
          </w:tcPr>
          <w:p w14:paraId="587AF0C0" w14:textId="2E969C62" w:rsidR="00A256F8" w:rsidRDefault="00A256F8" w:rsidP="00FB5A6A">
            <w:pPr>
              <w:pStyle w:val="BodyText"/>
            </w:pPr>
            <w:r>
              <w:t>(1,1,1,0,0,0)</w:t>
            </w:r>
          </w:p>
        </w:tc>
        <w:tc>
          <w:tcPr>
            <w:tcW w:w="3207" w:type="dxa"/>
          </w:tcPr>
          <w:p w14:paraId="7F72C94B" w14:textId="44AB9773" w:rsidR="00A256F8" w:rsidRDefault="00A256F8" w:rsidP="00FB5A6A">
            <w:pPr>
              <w:pStyle w:val="BodyText"/>
            </w:pPr>
            <w:r>
              <w:t>(1, 0, …, 0)</w:t>
            </w:r>
          </w:p>
        </w:tc>
      </w:tr>
      <w:tr w:rsidR="00A256F8" w14:paraId="50568291" w14:textId="77777777" w:rsidTr="00A256F8">
        <w:tc>
          <w:tcPr>
            <w:tcW w:w="3206" w:type="dxa"/>
          </w:tcPr>
          <w:p w14:paraId="5BE82FE7" w14:textId="4B88E747" w:rsidR="00A256F8" w:rsidRDefault="00A256F8" w:rsidP="00FB5A6A">
            <w:pPr>
              <w:pStyle w:val="BodyText"/>
            </w:pPr>
            <w:r>
              <w:t>(1,1,1,0,0,0)</w:t>
            </w:r>
          </w:p>
        </w:tc>
        <w:tc>
          <w:tcPr>
            <w:tcW w:w="3207" w:type="dxa"/>
          </w:tcPr>
          <w:p w14:paraId="75828DFA" w14:textId="5288F328" w:rsidR="00A256F8" w:rsidRDefault="00A256F8" w:rsidP="00FB5A6A">
            <w:pPr>
              <w:pStyle w:val="BodyText"/>
            </w:pPr>
            <w:r>
              <w:t>(0,0,0,1,0,0)</w:t>
            </w:r>
          </w:p>
        </w:tc>
        <w:tc>
          <w:tcPr>
            <w:tcW w:w="3207" w:type="dxa"/>
          </w:tcPr>
          <w:p w14:paraId="2C8DA097" w14:textId="51D4B7F6" w:rsidR="00A256F8" w:rsidRDefault="00A256F8" w:rsidP="00FB5A6A">
            <w:pPr>
              <w:pStyle w:val="BodyText"/>
            </w:pPr>
            <w:r w:rsidRPr="009850C2">
              <w:rPr>
                <w:color w:val="0070C0"/>
              </w:rPr>
              <w:t>(1, 1, 1, 1, 0, …, 0)</w:t>
            </w:r>
          </w:p>
        </w:tc>
      </w:tr>
      <w:tr w:rsidR="00A256F8" w14:paraId="03F25FA7" w14:textId="77777777" w:rsidTr="00A256F8">
        <w:tc>
          <w:tcPr>
            <w:tcW w:w="3206" w:type="dxa"/>
          </w:tcPr>
          <w:p w14:paraId="39680C4F" w14:textId="1FB7B87F" w:rsidR="00A256F8" w:rsidRDefault="00A256F8" w:rsidP="00FB5A6A">
            <w:pPr>
              <w:pStyle w:val="BodyText"/>
            </w:pPr>
            <w:r>
              <w:t>……..</w:t>
            </w:r>
          </w:p>
        </w:tc>
        <w:tc>
          <w:tcPr>
            <w:tcW w:w="3207" w:type="dxa"/>
          </w:tcPr>
          <w:p w14:paraId="67AD105C" w14:textId="3164C84B" w:rsidR="00A256F8" w:rsidRDefault="00A256F8" w:rsidP="00FB5A6A">
            <w:pPr>
              <w:pStyle w:val="BodyText"/>
            </w:pPr>
            <w:r>
              <w:t>……..</w:t>
            </w:r>
          </w:p>
        </w:tc>
        <w:tc>
          <w:tcPr>
            <w:tcW w:w="3207" w:type="dxa"/>
          </w:tcPr>
          <w:p w14:paraId="75597535" w14:textId="3D9BBDAA" w:rsidR="00A256F8" w:rsidRDefault="00A256F8" w:rsidP="00FB5A6A">
            <w:pPr>
              <w:pStyle w:val="BodyText"/>
            </w:pPr>
            <w:r>
              <w:t>……..</w:t>
            </w:r>
          </w:p>
        </w:tc>
      </w:tr>
      <w:tr w:rsidR="00A256F8" w14:paraId="6A31A393" w14:textId="77777777" w:rsidTr="00A256F8">
        <w:tc>
          <w:tcPr>
            <w:tcW w:w="3206" w:type="dxa"/>
          </w:tcPr>
          <w:p w14:paraId="1ABA1C0A" w14:textId="455F8289" w:rsidR="00A256F8" w:rsidRDefault="00A256F8" w:rsidP="00FB5A6A">
            <w:pPr>
              <w:pStyle w:val="BodyText"/>
            </w:pPr>
            <w:r>
              <w:t>(1,1,1,1,0,0)</w:t>
            </w:r>
          </w:p>
        </w:tc>
        <w:tc>
          <w:tcPr>
            <w:tcW w:w="3207" w:type="dxa"/>
          </w:tcPr>
          <w:p w14:paraId="70D26793" w14:textId="7A342A27" w:rsidR="00A256F8" w:rsidRDefault="00A256F8" w:rsidP="00FB5A6A">
            <w:pPr>
              <w:pStyle w:val="BodyText"/>
            </w:pPr>
            <w:r>
              <w:t>(0,0,0,0,1,0)</w:t>
            </w:r>
          </w:p>
        </w:tc>
        <w:tc>
          <w:tcPr>
            <w:tcW w:w="3207" w:type="dxa"/>
          </w:tcPr>
          <w:p w14:paraId="52DC583B" w14:textId="3DC7D14A" w:rsidR="00A256F8" w:rsidRDefault="00A256F8" w:rsidP="00FB5A6A">
            <w:pPr>
              <w:pStyle w:val="BodyText"/>
            </w:pPr>
            <w:r w:rsidRPr="009850C2">
              <w:rPr>
                <w:color w:val="0070C0"/>
              </w:rPr>
              <w:t>(1, 1, 1, 1, 1, 0, …, 0)</w:t>
            </w:r>
          </w:p>
        </w:tc>
      </w:tr>
      <w:tr w:rsidR="00A256F8" w14:paraId="7929CFB9" w14:textId="77777777" w:rsidTr="00A256F8">
        <w:tc>
          <w:tcPr>
            <w:tcW w:w="3206" w:type="dxa"/>
          </w:tcPr>
          <w:p w14:paraId="35DDF0AF" w14:textId="595AF52B" w:rsidR="00A256F8" w:rsidRDefault="00A256F8" w:rsidP="00FB5A6A">
            <w:pPr>
              <w:pStyle w:val="BodyText"/>
            </w:pPr>
            <w:r>
              <w:t>……..</w:t>
            </w:r>
          </w:p>
        </w:tc>
        <w:tc>
          <w:tcPr>
            <w:tcW w:w="3207" w:type="dxa"/>
          </w:tcPr>
          <w:p w14:paraId="1E67419E" w14:textId="117C657D" w:rsidR="00A256F8" w:rsidRDefault="00A256F8" w:rsidP="00FB5A6A">
            <w:pPr>
              <w:pStyle w:val="BodyText"/>
            </w:pPr>
            <w:r>
              <w:t>……..</w:t>
            </w:r>
          </w:p>
        </w:tc>
        <w:tc>
          <w:tcPr>
            <w:tcW w:w="3207" w:type="dxa"/>
          </w:tcPr>
          <w:p w14:paraId="7A4D0E48" w14:textId="6C4E3158" w:rsidR="00A256F8" w:rsidRDefault="00A256F8" w:rsidP="00FB5A6A">
            <w:pPr>
              <w:pStyle w:val="BodyText"/>
            </w:pPr>
            <w:r>
              <w:t>……..</w:t>
            </w:r>
          </w:p>
        </w:tc>
      </w:tr>
      <w:tr w:rsidR="00A256F8" w14:paraId="3A5A1E9E" w14:textId="77777777" w:rsidTr="00A256F8">
        <w:tc>
          <w:tcPr>
            <w:tcW w:w="3206" w:type="dxa"/>
          </w:tcPr>
          <w:p w14:paraId="22257014" w14:textId="0C297F66" w:rsidR="00A256F8" w:rsidRDefault="00A256F8" w:rsidP="00FB5A6A">
            <w:pPr>
              <w:pStyle w:val="BodyText"/>
            </w:pPr>
            <w:r>
              <w:t>(1,1,1,1,1,0)</w:t>
            </w:r>
          </w:p>
        </w:tc>
        <w:tc>
          <w:tcPr>
            <w:tcW w:w="3207" w:type="dxa"/>
          </w:tcPr>
          <w:p w14:paraId="11497F24" w14:textId="7B430C3F" w:rsidR="00A256F8" w:rsidRDefault="00A256F8" w:rsidP="00FB5A6A">
            <w:pPr>
              <w:pStyle w:val="BodyText"/>
            </w:pPr>
            <w:r>
              <w:t>(0,0,0,0,0,1)</w:t>
            </w:r>
          </w:p>
        </w:tc>
        <w:tc>
          <w:tcPr>
            <w:tcW w:w="3207" w:type="dxa"/>
          </w:tcPr>
          <w:p w14:paraId="4B9F53AE" w14:textId="3D3E3B2A" w:rsidR="00A256F8" w:rsidRPr="009850C2" w:rsidRDefault="00A256F8" w:rsidP="00FB5A6A">
            <w:pPr>
              <w:pStyle w:val="BodyText"/>
              <w:rPr>
                <w:color w:val="0070C0"/>
              </w:rPr>
            </w:pPr>
            <w:r w:rsidRPr="009850C2">
              <w:rPr>
                <w:color w:val="0070C0"/>
              </w:rPr>
              <w:t>(1, 1, 1, 1, 1, 1, 1, …, 0)</w:t>
            </w:r>
          </w:p>
        </w:tc>
      </w:tr>
    </w:tbl>
    <w:p w14:paraId="2334C275" w14:textId="77777777" w:rsidR="00A256F8" w:rsidRPr="00966383" w:rsidRDefault="00A256F8" w:rsidP="00FB5A6A">
      <w:pPr>
        <w:jc w:val="both"/>
        <w:rPr>
          <w:rFonts w:ascii="Arial" w:hAnsi="Arial" w:cs="Arial"/>
          <w:sz w:val="20"/>
          <w:szCs w:val="20"/>
        </w:rPr>
      </w:pPr>
    </w:p>
    <w:p w14:paraId="11980279" w14:textId="3E63E9A8" w:rsidR="009C4D76" w:rsidRPr="007A1B0B" w:rsidRDefault="005E0FDD" w:rsidP="00FB5A6A">
      <w:pPr>
        <w:jc w:val="both"/>
        <w:rPr>
          <w:rFonts w:cs="Arial"/>
          <w:b/>
          <w:i/>
        </w:rPr>
      </w:pPr>
      <w:r>
        <w:rPr>
          <w:rFonts w:cs="Arial"/>
          <w:b/>
          <w:i/>
        </w:rPr>
        <w:lastRenderedPageBreak/>
        <w:t xml:space="preserve">Observation </w:t>
      </w:r>
      <w:r w:rsidR="00751366">
        <w:rPr>
          <w:rFonts w:cs="Arial"/>
          <w:b/>
          <w:i/>
        </w:rPr>
        <w:t>1</w:t>
      </w:r>
      <w:r w:rsidR="009C4D76" w:rsidRPr="007A1B0B">
        <w:rPr>
          <w:rFonts w:cs="Arial"/>
          <w:b/>
          <w:i/>
        </w:rPr>
        <w:t>: Exploiting the linear code properties of CRC and TBCC, joint decoding across multiple NPBCH TTI’s can be done by simply applying a</w:t>
      </w:r>
      <w:r w:rsidR="00240532" w:rsidRPr="007A1B0B">
        <w:rPr>
          <w:rFonts w:cs="Arial"/>
          <w:b/>
          <w:i/>
        </w:rPr>
        <w:t>n appropriate</w:t>
      </w:r>
      <w:r w:rsidR="009C4D76" w:rsidRPr="007A1B0B">
        <w:rPr>
          <w:rFonts w:cs="Arial"/>
          <w:b/>
          <w:i/>
        </w:rPr>
        <w:t xml:space="preserve"> descrambling mask to the bit soft values before combining the TBCC codewords across multiple TTIs.</w:t>
      </w:r>
    </w:p>
    <w:p w14:paraId="520CB0CC" w14:textId="77777777" w:rsidR="00187411" w:rsidRDefault="00187411" w:rsidP="00FB5A6A">
      <w:pPr>
        <w:jc w:val="both"/>
      </w:pPr>
    </w:p>
    <w:p w14:paraId="067770CD" w14:textId="4D61881B" w:rsidR="009C4D76" w:rsidRDefault="00240532" w:rsidP="00FB5A6A">
      <w:pPr>
        <w:jc w:val="both"/>
      </w:pPr>
      <w:r>
        <w:t>In our view, using m</w:t>
      </w:r>
      <w:r w:rsidRPr="00240532">
        <w:t xml:space="preserve">ore sophisticated </w:t>
      </w:r>
      <w:r>
        <w:t xml:space="preserve">NPBCH </w:t>
      </w:r>
      <w:r w:rsidRPr="00240532">
        <w:t>receivers</w:t>
      </w:r>
      <w:r>
        <w:t xml:space="preserve"> is the most attractive solution as it </w:t>
      </w:r>
      <w:r w:rsidR="00187411">
        <w:t>improves MIB-NB reception performance without</w:t>
      </w:r>
      <w:r>
        <w:t xml:space="preserve"> </w:t>
      </w:r>
      <w:r w:rsidR="00187411">
        <w:t xml:space="preserve">requiring </w:t>
      </w:r>
      <w:r>
        <w:t xml:space="preserve">additional </w:t>
      </w:r>
      <w:r w:rsidR="00187411">
        <w:t>NPBCH transmissions</w:t>
      </w:r>
      <w:r>
        <w:t xml:space="preserve"> and thus </w:t>
      </w:r>
      <w:r w:rsidR="00187411">
        <w:t>does not give</w:t>
      </w:r>
      <w:r>
        <w:t xml:space="preserve"> rise to any additional signaling overheads.</w:t>
      </w:r>
      <w:r w:rsidR="00187411">
        <w:t xml:space="preserve"> The operation and complexity aspects of a joint MIB-NB decoder are summarized as below.</w:t>
      </w:r>
    </w:p>
    <w:p w14:paraId="5B093E5E" w14:textId="77777777" w:rsid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Soft buffer memory is increased from 150 soft bit values to 900</w:t>
      </w:r>
      <w:r w:rsidR="00CE2519" w:rsidRPr="00CE2519">
        <w:rPr>
          <w:rFonts w:ascii="Times New Roman" w:hAnsi="Times New Roman"/>
          <w:sz w:val="22"/>
          <w:szCs w:val="22"/>
        </w:rPr>
        <w:t>, corresponding to 6 sets of soft values obtained by combining the received signals over two TTI according</w:t>
      </w:r>
      <w:r w:rsidR="00CE2519">
        <w:rPr>
          <w:rFonts w:ascii="Times New Roman" w:hAnsi="Times New Roman"/>
          <w:sz w:val="22"/>
          <w:szCs w:val="22"/>
        </w:rPr>
        <w:t xml:space="preserve"> to </w:t>
      </w:r>
      <w:r w:rsidR="00CE2519" w:rsidRPr="00CE2519">
        <w:rPr>
          <w:rFonts w:ascii="Times New Roman" w:hAnsi="Times New Roman"/>
          <w:sz w:val="22"/>
          <w:szCs w:val="22"/>
        </w:rPr>
        <w:t>six different</w:t>
      </w:r>
      <w:r w:rsidR="00CE2519">
        <w:t xml:space="preserve">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CE2519">
        <w:t xml:space="preserve"> </w:t>
      </w:r>
      <w:r w:rsidR="00CE2519">
        <w:rPr>
          <w:rFonts w:ascii="Times New Roman" w:hAnsi="Times New Roman"/>
          <w:sz w:val="22"/>
          <w:szCs w:val="22"/>
        </w:rPr>
        <w:t>vectors.</w:t>
      </w:r>
    </w:p>
    <w:p w14:paraId="7ED1B194" w14:textId="4BB1A6D5" w:rsidR="00187411" w:rsidRP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Number of trellis state is kept at 64 states</w:t>
      </w:r>
      <w:r w:rsidR="005E0FDD">
        <w:rPr>
          <w:rFonts w:ascii="Times New Roman" w:hAnsi="Times New Roman"/>
          <w:sz w:val="22"/>
          <w:szCs w:val="22"/>
        </w:rPr>
        <w:t>, as illustrated in Figure 6</w:t>
      </w:r>
      <w:r w:rsidR="00A050A1" w:rsidRPr="00CE2519">
        <w:rPr>
          <w:rFonts w:ascii="Times New Roman" w:hAnsi="Times New Roman"/>
          <w:sz w:val="22"/>
          <w:szCs w:val="22"/>
        </w:rPr>
        <w:t>.</w:t>
      </w:r>
    </w:p>
    <w:p w14:paraId="5D43CAB9" w14:textId="730BF9FF" w:rsidR="00187411" w:rsidRDefault="00187411"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TBCC decoder starts with loading the 6 frame counting bits in the memory, i.e. the starting state hypothesis </w:t>
      </w:r>
      <w:r w:rsidR="000F1CFD">
        <w:rPr>
          <w:rFonts w:ascii="Times New Roman" w:hAnsi="Times New Roman"/>
          <w:sz w:val="22"/>
          <w:szCs w:val="22"/>
        </w:rPr>
        <w:t xml:space="preserve">at stage 0 </w:t>
      </w:r>
      <w:r>
        <w:rPr>
          <w:rFonts w:ascii="Times New Roman" w:hAnsi="Times New Roman"/>
          <w:sz w:val="22"/>
          <w:szCs w:val="22"/>
        </w:rPr>
        <w:t xml:space="preserve">is tied to the </w:t>
      </w:r>
      <w:r w:rsidR="003A215A">
        <w:rPr>
          <w:rFonts w:ascii="Times New Roman" w:hAnsi="Times New Roman"/>
          <w:sz w:val="22"/>
          <w:szCs w:val="22"/>
        </w:rPr>
        <w:t xml:space="preserve">hypotheses of </w:t>
      </w:r>
      <w:r w:rsidR="0052775E">
        <w:rPr>
          <w:rFonts w:ascii="Times New Roman" w:hAnsi="Times New Roman"/>
          <w:sz w:val="22"/>
          <w:szCs w:val="22"/>
        </w:rPr>
        <w:t>6 frame counting bits</w:t>
      </w:r>
      <w:r w:rsidR="005E0FDD">
        <w:rPr>
          <w:rFonts w:ascii="Times New Roman" w:hAnsi="Times New Roman"/>
          <w:sz w:val="22"/>
          <w:szCs w:val="22"/>
        </w:rPr>
        <w:t>, as illustrated in Figure 6</w:t>
      </w:r>
      <w:r w:rsidR="00A050A1">
        <w:rPr>
          <w:rFonts w:ascii="Times New Roman" w:hAnsi="Times New Roman"/>
          <w:sz w:val="22"/>
          <w:szCs w:val="22"/>
        </w:rPr>
        <w:t>.</w:t>
      </w:r>
    </w:p>
    <w:p w14:paraId="55F23275" w14:textId="706C202E" w:rsidR="000F1CFD" w:rsidRPr="00486DA9" w:rsidRDefault="0052775E"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decoder tracks the </w:t>
      </w:r>
      <w:r w:rsidR="0063781B">
        <w:rPr>
          <w:rFonts w:ascii="Times New Roman" w:hAnsi="Times New Roman"/>
          <w:sz w:val="22"/>
          <w:szCs w:val="22"/>
        </w:rPr>
        <w:t xml:space="preserve">starting state </w:t>
      </w:r>
      <w:r w:rsidR="000F1CFD">
        <w:rPr>
          <w:rFonts w:ascii="Times New Roman" w:hAnsi="Times New Roman"/>
          <w:sz w:val="22"/>
          <w:szCs w:val="22"/>
        </w:rPr>
        <w:t xml:space="preserve">hypothesis </w:t>
      </w:r>
      <w:r w:rsidR="0063781B">
        <w:rPr>
          <w:rFonts w:ascii="Times New Roman" w:hAnsi="Times New Roman"/>
          <w:sz w:val="22"/>
          <w:szCs w:val="22"/>
        </w:rPr>
        <w:t>for each survived path</w:t>
      </w:r>
      <w:r w:rsidR="000F1CFD">
        <w:rPr>
          <w:rFonts w:ascii="Times New Roman" w:hAnsi="Times New Roman"/>
          <w:sz w:val="22"/>
          <w:szCs w:val="22"/>
        </w:rPr>
        <w:t>. F</w:t>
      </w:r>
      <w:r w:rsidR="005E0FDD">
        <w:rPr>
          <w:rFonts w:ascii="Times New Roman" w:hAnsi="Times New Roman"/>
          <w:sz w:val="22"/>
          <w:szCs w:val="22"/>
        </w:rPr>
        <w:t>or example, as shown in Figure 6</w:t>
      </w:r>
      <w:r w:rsidR="000F1CFD">
        <w:rPr>
          <w:rFonts w:ascii="Times New Roman" w:hAnsi="Times New Roman"/>
          <w:sz w:val="22"/>
          <w:szCs w:val="22"/>
        </w:rPr>
        <w:t>, there are two pat</w:t>
      </w:r>
      <w:r w:rsidR="00486DA9">
        <w:rPr>
          <w:rFonts w:ascii="Times New Roman" w:hAnsi="Times New Roman"/>
          <w:sz w:val="22"/>
          <w:szCs w:val="22"/>
        </w:rPr>
        <w:t>hs merged at state (000000) of S</w:t>
      </w:r>
      <w:r w:rsidR="000F1CFD">
        <w:rPr>
          <w:rFonts w:ascii="Times New Roman" w:hAnsi="Times New Roman"/>
          <w:sz w:val="22"/>
          <w:szCs w:val="22"/>
        </w:rPr>
        <w:t>tage 1</w:t>
      </w:r>
      <w:r w:rsidR="00486DA9">
        <w:rPr>
          <w:rFonts w:ascii="Times New Roman" w:hAnsi="Times New Roman"/>
          <w:sz w:val="22"/>
          <w:szCs w:val="22"/>
        </w:rPr>
        <w:t xml:space="preserve"> and the path marked by “X” is the one pruned. Thus the survival path at state (000000) of Stage 1 carries the starting state hypothesis of (100000).</w:t>
      </w:r>
    </w:p>
    <w:p w14:paraId="33761370" w14:textId="0D7043BD" w:rsidR="0052775E" w:rsidRDefault="00CE2519"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calculation of the branch metrics is based on one of the 6 sets of </w:t>
      </w:r>
      <w:r w:rsidR="00A44914">
        <w:rPr>
          <w:rFonts w:ascii="Times New Roman" w:hAnsi="Times New Roman"/>
          <w:sz w:val="22"/>
          <w:szCs w:val="22"/>
        </w:rPr>
        <w:t>soft values</w:t>
      </w:r>
      <w:r>
        <w:rPr>
          <w:rFonts w:ascii="Times New Roman" w:hAnsi="Times New Roman"/>
          <w:sz w:val="22"/>
          <w:szCs w:val="22"/>
        </w:rPr>
        <w:t xml:space="preserve">. </w:t>
      </w:r>
      <w:r w:rsidR="00A44914">
        <w:rPr>
          <w:rFonts w:ascii="Times New Roman" w:hAnsi="Times New Roman"/>
          <w:sz w:val="22"/>
          <w:szCs w:val="22"/>
        </w:rPr>
        <w:t>Acco</w:t>
      </w:r>
      <w:r w:rsidR="005E0FDD">
        <w:rPr>
          <w:rFonts w:ascii="Times New Roman" w:hAnsi="Times New Roman"/>
          <w:sz w:val="22"/>
          <w:szCs w:val="22"/>
        </w:rPr>
        <w:t>rding to the example in Figure 6</w:t>
      </w:r>
      <w:r w:rsidR="00A44914">
        <w:rPr>
          <w:rFonts w:ascii="Times New Roman" w:hAnsi="Times New Roman"/>
          <w:sz w:val="22"/>
          <w:szCs w:val="22"/>
        </w:rPr>
        <w:t xml:space="preserve">, the survival path at state (000000) of Stage 1 carries the starting state hypothesis of (100000), and therefore the calculation of the two branch metrics emerging from this state will be based on the soft values that ae obtained by combining the received signals over the two consecutive TTI with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A44914">
        <w:t xml:space="preserve"> </w:t>
      </w:r>
      <w:r w:rsidR="00A44914">
        <w:rPr>
          <w:rFonts w:ascii="Times New Roman" w:hAnsi="Times New Roman"/>
          <w:sz w:val="22"/>
          <w:szCs w:val="22"/>
        </w:rPr>
        <w:t xml:space="preserve">vector corresponding to </w:t>
      </w:r>
      <m:oMath>
        <m:sSub>
          <m:sSubPr>
            <m:ctrlPr>
              <w:rPr>
                <w:rFonts w:ascii="Cambria Math" w:eastAsia="MS Mincho" w:hAnsi="Cambria Math" w:cs="Arial"/>
                <w:b/>
                <w:lang w:val="en-US" w:eastAsia="ja-JP"/>
              </w:rPr>
            </m:ctrlPr>
          </m:sSubPr>
          <m:e>
            <m:r>
              <m:rPr>
                <m:sty m:val="bi"/>
              </m:rPr>
              <w:rPr>
                <w:rFonts w:ascii="Cambria Math" w:eastAsia="MS Mincho" w:hAnsi="Cambria Math" w:cs="Arial"/>
                <w:lang w:val="en-US" w:eastAsia="ja-JP"/>
              </w:rPr>
              <m:t>x</m:t>
            </m:r>
          </m:e>
          <m:sub>
            <m:r>
              <m:rPr>
                <m:sty m:val="b"/>
              </m:rPr>
              <w:rPr>
                <w:rFonts w:ascii="Cambria Math" w:eastAsia="MS Mincho" w:hAnsi="Cambria Math" w:cs="Arial"/>
                <w:lang w:val="en-US" w:eastAsia="ja-JP"/>
              </w:rPr>
              <m:t>∆</m:t>
            </m:r>
          </m:sub>
        </m:sSub>
      </m:oMath>
      <w:r w:rsidR="00A44914">
        <w:rPr>
          <w:rFonts w:eastAsia="MS Mincho" w:cs="Arial"/>
          <w:b/>
          <w:lang w:val="en-US" w:eastAsia="ja-JP"/>
        </w:rPr>
        <w:t xml:space="preserve"> </w:t>
      </w:r>
      <w:r w:rsidR="00A44914" w:rsidRPr="00A44914">
        <w:rPr>
          <w:rFonts w:ascii="Times New Roman" w:hAnsi="Times New Roman"/>
          <w:sz w:val="22"/>
          <w:szCs w:val="22"/>
        </w:rPr>
        <w:t>= (1</w:t>
      </w:r>
      <w:r w:rsidR="00A44914">
        <w:rPr>
          <w:rFonts w:ascii="Times New Roman" w:hAnsi="Times New Roman"/>
          <w:sz w:val="22"/>
          <w:szCs w:val="22"/>
        </w:rPr>
        <w:t>1</w:t>
      </w:r>
      <w:r w:rsidR="00A44914" w:rsidRPr="00A44914">
        <w:rPr>
          <w:rFonts w:ascii="Times New Roman" w:hAnsi="Times New Roman"/>
          <w:sz w:val="22"/>
          <w:szCs w:val="22"/>
        </w:rPr>
        <w:t>0</w:t>
      </w:r>
      <w:r w:rsidR="00A44914">
        <w:rPr>
          <w:rFonts w:ascii="Times New Roman" w:hAnsi="Times New Roman"/>
          <w:sz w:val="22"/>
          <w:szCs w:val="22"/>
        </w:rPr>
        <w:t xml:space="preserve">… </w:t>
      </w:r>
      <w:r w:rsidR="00A44914" w:rsidRPr="00A44914">
        <w:rPr>
          <w:rFonts w:ascii="Times New Roman" w:hAnsi="Times New Roman"/>
          <w:sz w:val="22"/>
          <w:szCs w:val="22"/>
        </w:rPr>
        <w:t>000)</w:t>
      </w:r>
      <w:r w:rsidR="00F25C89">
        <w:rPr>
          <w:rFonts w:ascii="Times New Roman" w:hAnsi="Times New Roman"/>
          <w:sz w:val="22"/>
          <w:szCs w:val="22"/>
        </w:rPr>
        <w:t>, see Table 2</w:t>
      </w:r>
      <w:r w:rsidR="00A44914">
        <w:rPr>
          <w:rFonts w:ascii="Times New Roman" w:hAnsi="Times New Roman"/>
          <w:sz w:val="22"/>
          <w:szCs w:val="22"/>
        </w:rPr>
        <w:t>.</w:t>
      </w:r>
    </w:p>
    <w:p w14:paraId="5491C4CB" w14:textId="4AB6843F" w:rsidR="00225F21" w:rsidRDefault="00426FD6" w:rsidP="00FB5A6A">
      <w:pPr>
        <w:pStyle w:val="ListParagraph"/>
        <w:numPr>
          <w:ilvl w:val="0"/>
          <w:numId w:val="9"/>
        </w:numPr>
        <w:rPr>
          <w:rFonts w:ascii="Times New Roman" w:hAnsi="Times New Roman"/>
          <w:sz w:val="22"/>
          <w:szCs w:val="22"/>
        </w:rPr>
      </w:pPr>
      <w:r>
        <w:rPr>
          <w:rFonts w:ascii="Times New Roman" w:hAnsi="Times New Roman"/>
          <w:sz w:val="22"/>
          <w:szCs w:val="22"/>
        </w:rPr>
        <w:t>All the other operations are identical to those in a nominal TBCC decoder.</w:t>
      </w:r>
    </w:p>
    <w:p w14:paraId="56FC4D1C" w14:textId="5A168CC3" w:rsidR="00946C1B" w:rsidRDefault="00946C1B" w:rsidP="00FB5A6A">
      <w:pPr>
        <w:jc w:val="both"/>
        <w:rPr>
          <w:szCs w:val="22"/>
        </w:rPr>
      </w:pPr>
    </w:p>
    <w:p w14:paraId="2E22FC78" w14:textId="0651A189" w:rsidR="00946C1B" w:rsidRDefault="005E0FDD" w:rsidP="00FB5A6A">
      <w:pPr>
        <w:jc w:val="both"/>
        <w:rPr>
          <w:rFonts w:cs="Arial"/>
          <w:b/>
          <w:i/>
        </w:rPr>
      </w:pPr>
      <w:r>
        <w:rPr>
          <w:rFonts w:cs="Arial"/>
          <w:b/>
          <w:i/>
        </w:rPr>
        <w:t xml:space="preserve">Observation </w:t>
      </w:r>
      <w:r w:rsidR="00751366">
        <w:rPr>
          <w:rFonts w:cs="Arial"/>
          <w:b/>
          <w:i/>
        </w:rPr>
        <w:t>2</w:t>
      </w:r>
      <w:r w:rsidR="00946C1B" w:rsidRPr="007A1B0B">
        <w:rPr>
          <w:rFonts w:cs="Arial"/>
          <w:b/>
          <w:i/>
        </w:rPr>
        <w:t>:</w:t>
      </w:r>
      <w:r w:rsidR="00946C1B">
        <w:rPr>
          <w:rFonts w:cs="Arial"/>
          <w:b/>
          <w:i/>
        </w:rPr>
        <w:t xml:space="preserve"> There is no significant increase in decoding complexity for jointly decoding MIB-NB over consecutive TTIs as the number of </w:t>
      </w:r>
      <w:r w:rsidR="00823C66">
        <w:rPr>
          <w:rFonts w:cs="Arial"/>
          <w:b/>
          <w:i/>
        </w:rPr>
        <w:t>states per TBCC decoding</w:t>
      </w:r>
      <w:r w:rsidR="00946C1B">
        <w:rPr>
          <w:rFonts w:cs="Arial"/>
          <w:b/>
          <w:i/>
        </w:rPr>
        <w:t xml:space="preserve"> stage is kept at 64.</w:t>
      </w:r>
    </w:p>
    <w:p w14:paraId="1CDD3CDA" w14:textId="77777777" w:rsidR="006B1E31" w:rsidRPr="00946C1B" w:rsidRDefault="006B1E31" w:rsidP="00FB5A6A">
      <w:pPr>
        <w:jc w:val="both"/>
        <w:rPr>
          <w:szCs w:val="22"/>
        </w:rPr>
      </w:pPr>
    </w:p>
    <w:p w14:paraId="57D7FF80" w14:textId="35BE6CD6" w:rsidR="00A050A1" w:rsidRDefault="00CB5F20" w:rsidP="00343637">
      <w:pPr>
        <w:jc w:val="center"/>
      </w:pPr>
      <w:r>
        <w:object w:dxaOrig="9472" w:dyaOrig="8220" w14:anchorId="5D9937EB">
          <v:shape id="_x0000_i1029" type="#_x0000_t75" style="width:347.15pt;height:300.85pt" o:ole="">
            <v:imagedata r:id="rId18" o:title=""/>
          </v:shape>
          <o:OLEObject Type="Embed" ProgID="Visio.Drawing.15" ShapeID="_x0000_i1029" DrawAspect="Content" ObjectID="_1584469444" r:id="rId19"/>
        </w:object>
      </w:r>
    </w:p>
    <w:p w14:paraId="695C6B30" w14:textId="4B3C138C" w:rsidR="00A050A1" w:rsidRDefault="005E0FDD" w:rsidP="00FB5A6A">
      <w:pPr>
        <w:pStyle w:val="Caption"/>
        <w:jc w:val="both"/>
      </w:pPr>
      <w:r>
        <w:t>Figure 6</w:t>
      </w:r>
      <w:r w:rsidR="00A050A1">
        <w:t>: TBCC decoder trellis with 64 states.</w:t>
      </w:r>
    </w:p>
    <w:p w14:paraId="5B5AF349" w14:textId="77777777" w:rsidR="00A050A1" w:rsidRPr="00A050A1" w:rsidRDefault="00A050A1" w:rsidP="00FB5A6A">
      <w:pPr>
        <w:jc w:val="both"/>
      </w:pPr>
    </w:p>
    <w:p w14:paraId="3555AAF6" w14:textId="5632EB15" w:rsidR="00225F21" w:rsidRDefault="00225F21" w:rsidP="00FB5A6A">
      <w:pPr>
        <w:jc w:val="both"/>
      </w:pPr>
      <w:r>
        <w:t>The performance of jointly decoding MIB-NB over two consecutive TTI’s is shown in</w:t>
      </w:r>
      <w:r w:rsidR="00D4775B">
        <w:t xml:space="preserve"> Figure 6</w:t>
      </w:r>
      <w:r w:rsidR="00974536">
        <w:t>. Compared to the conventional TBCC decoder, which decodes the two TTI separately, the joint decoder gains by approximately 1 dB.</w:t>
      </w:r>
    </w:p>
    <w:p w14:paraId="0DC4B3CD" w14:textId="158513A1" w:rsidR="00225F21" w:rsidRDefault="0069393C" w:rsidP="00343637">
      <w:pPr>
        <w:jc w:val="center"/>
      </w:pPr>
      <w:r w:rsidRPr="0069393C">
        <w:rPr>
          <w:noProof/>
          <w:lang w:eastAsia="zh-TW"/>
        </w:rPr>
        <w:drawing>
          <wp:inline distT="0" distB="0" distL="0" distR="0" wp14:anchorId="2CEF501F" wp14:editId="70C47C79">
            <wp:extent cx="5025845" cy="37671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1495" cy="3771372"/>
                    </a:xfrm>
                    <a:prstGeom prst="rect">
                      <a:avLst/>
                    </a:prstGeom>
                    <a:noFill/>
                    <a:ln>
                      <a:noFill/>
                    </a:ln>
                  </pic:spPr>
                </pic:pic>
              </a:graphicData>
            </a:graphic>
          </wp:inline>
        </w:drawing>
      </w:r>
    </w:p>
    <w:p w14:paraId="50C4A585" w14:textId="668394D6" w:rsidR="00974536" w:rsidRDefault="00C26CDD" w:rsidP="00FB5A6A">
      <w:pPr>
        <w:pStyle w:val="Caption"/>
        <w:jc w:val="both"/>
      </w:pPr>
      <w:r>
        <w:t>Figure 7</w:t>
      </w:r>
      <w:r w:rsidR="00974536">
        <w:t>: MIB-NB reception performance with 1280 ms acquisition time. (in-band and guard-band modes, TU 1 Hz, and cross-subframe channel estimation with 20-ms interpolation window.)</w:t>
      </w:r>
    </w:p>
    <w:p w14:paraId="2D4EC4EE" w14:textId="77777777" w:rsidR="0069393C" w:rsidRDefault="0069393C" w:rsidP="00FB5A6A">
      <w:pPr>
        <w:jc w:val="both"/>
      </w:pPr>
    </w:p>
    <w:p w14:paraId="42BAA2B9" w14:textId="336E978F" w:rsidR="001746B7" w:rsidRDefault="001746B7" w:rsidP="00FB5A6A">
      <w:pPr>
        <w:jc w:val="both"/>
      </w:pPr>
      <w:r>
        <w:t xml:space="preserve">Another method that can be used for MIB-NB </w:t>
      </w:r>
      <w:r w:rsidRPr="0088184F">
        <w:rPr>
          <w:i/>
        </w:rPr>
        <w:t>re-acquisition</w:t>
      </w:r>
      <w:r>
        <w:t xml:space="preserve"> is to assume part of the previously acquired MIB-NB remains valid.</w:t>
      </w:r>
      <w:r w:rsidR="00501447">
        <w:t xml:space="preserve"> MIB-NB includes the information as follows.</w:t>
      </w:r>
    </w:p>
    <w:p w14:paraId="1F06056E" w14:textId="4C8C1B28"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Operation mode (standalone, in-band, guard-band).</w:t>
      </w:r>
    </w:p>
    <w:p w14:paraId="450B01EF" w14:textId="65C86FDD"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 case of in-band and guard-band, the frequency raster offset (±2.5,</w:t>
      </w:r>
      <w:r w:rsidR="00D30FD9">
        <w:rPr>
          <w:rFonts w:ascii="Times New Roman" w:hAnsi="Times New Roman"/>
          <w:sz w:val="22"/>
          <w:szCs w:val="22"/>
        </w:rPr>
        <w:t xml:space="preserve"> </w:t>
      </w:r>
      <w:r w:rsidRPr="00E84498">
        <w:rPr>
          <w:rFonts w:ascii="Times New Roman" w:hAnsi="Times New Roman"/>
          <w:sz w:val="22"/>
          <w:szCs w:val="22"/>
        </w:rPr>
        <w:t>±7.5 kHz).</w:t>
      </w:r>
    </w:p>
    <w:p w14:paraId="525617C6" w14:textId="75CD28A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Four MSBs of the SFN.</w:t>
      </w:r>
    </w:p>
    <w:p w14:paraId="4BDADAA0" w14:textId="66E84411"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Two LSBs of the H-SFN.</w:t>
      </w:r>
    </w:p>
    <w:p w14:paraId="260201D8" w14:textId="7B412E7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Information about System Information Block 1 (SIB1-NB) scheduling.</w:t>
      </w:r>
    </w:p>
    <w:p w14:paraId="360D8D84" w14:textId="69DA92CE" w:rsidR="007A1B0B" w:rsidRPr="00E84498"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System information value tag.</w:t>
      </w:r>
    </w:p>
    <w:p w14:paraId="6BCBF5F0" w14:textId="798B3C14" w:rsidR="00D4775B" w:rsidRPr="00C26CDD"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Access barring information.</w:t>
      </w:r>
    </w:p>
    <w:p w14:paraId="05F49C63" w14:textId="6FD8FB54" w:rsidR="00C26CDD" w:rsidRDefault="00C76377" w:rsidP="00FB5A6A">
      <w:pPr>
        <w:jc w:val="both"/>
      </w:pPr>
      <w:r>
        <w:t xml:space="preserve">The UE can assume </w:t>
      </w:r>
      <w:r w:rsidR="0097789C">
        <w:t>information</w:t>
      </w:r>
      <w:r w:rsidR="00C26CDD">
        <w:t xml:space="preserve"> #1, #2, #5, and #6 remains unchanged since it acquired MIB-NB last time. In some cases, assuming </w:t>
      </w:r>
      <w:r w:rsidR="00C26CDD">
        <w:rPr>
          <w:szCs w:val="22"/>
        </w:rPr>
        <w:t>s</w:t>
      </w:r>
      <w:r w:rsidR="00C26CDD" w:rsidRPr="00E84498">
        <w:rPr>
          <w:szCs w:val="22"/>
        </w:rPr>
        <w:t>ystem information value tag</w:t>
      </w:r>
      <w:r w:rsidR="00C26CDD">
        <w:rPr>
          <w:szCs w:val="22"/>
        </w:rPr>
        <w:t xml:space="preserve"> remains unchanged might be a risky assumption. Thus, it might be more feasible if the UE only assumes </w:t>
      </w:r>
      <w:r w:rsidR="00C26CDD">
        <w:t>information #1, #2, and #5 remains unchanged.</w:t>
      </w:r>
      <w:r w:rsidR="00D6164F">
        <w:t xml:space="preserve"> We evaluate both options of trellis pruning.</w:t>
      </w:r>
    </w:p>
    <w:p w14:paraId="722EBE13" w14:textId="137AE13C"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A: trellis pruning based on assumption that information #1, #2, #5, and #6 remains unchanged.</w:t>
      </w:r>
    </w:p>
    <w:p w14:paraId="6C1F70F8" w14:textId="71FD3809"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B: trellis pruning based on assumption that information #1, #2, and #5 remains unchanged.</w:t>
      </w:r>
    </w:p>
    <w:p w14:paraId="6169C91A" w14:textId="1EA955BC" w:rsidR="00225F21" w:rsidRDefault="00C76377" w:rsidP="00FB5A6A">
      <w:pPr>
        <w:jc w:val="both"/>
      </w:pPr>
      <w:r>
        <w:t xml:space="preserve">In the TBCC decoder, the known information bits can force the </w:t>
      </w:r>
      <w:r w:rsidR="00501447">
        <w:t xml:space="preserve">Viterbi decoder to take certain specific trellis paths as </w:t>
      </w:r>
      <w:r w:rsidR="00501447" w:rsidRPr="00501447">
        <w:t>the survival paths, which helps prune the potentially erroneous paths, thereby improving the decoder performance</w:t>
      </w:r>
      <w:r w:rsidR="00501447">
        <w:t xml:space="preserve">. The decoded MIB-NB will undergo CRC checking and if the CRC checking indicates error free, the assumption </w:t>
      </w:r>
      <w:r w:rsidR="00B9740D">
        <w:t>about the unchanged bits</w:t>
      </w:r>
      <w:r w:rsidR="00501447">
        <w:t xml:space="preserve"> is also confirmed.</w:t>
      </w:r>
    </w:p>
    <w:p w14:paraId="608A29B2" w14:textId="3C5ED857" w:rsidR="00225F21" w:rsidRDefault="00501447" w:rsidP="00FB5A6A">
      <w:pPr>
        <w:jc w:val="both"/>
      </w:pPr>
      <w:r>
        <w:t xml:space="preserve">The two advanced NPBCH decoding approaches </w:t>
      </w:r>
      <w:r w:rsidR="00817A8C">
        <w:t xml:space="preserve">described in this section </w:t>
      </w:r>
      <w:r>
        <w:t xml:space="preserve">can </w:t>
      </w:r>
      <w:r w:rsidR="00817A8C">
        <w:t>be combined, and its performanc</w:t>
      </w:r>
      <w:r w:rsidR="00C26CDD">
        <w:t>e is shown in Figure 8</w:t>
      </w:r>
      <w:r w:rsidR="00817A8C">
        <w:t>.</w:t>
      </w:r>
      <w:r w:rsidR="00BD15BA">
        <w:t xml:space="preserve"> Building on top of the gain achieved by the joint decoder, if the assumed </w:t>
      </w:r>
      <w:r w:rsidR="00BD15BA">
        <w:lastRenderedPageBreak/>
        <w:t>unchanged information within MIB-NB is used to prune the trellis during TBCC decoding, additional gains are achieved. Overall, both advanced decoder techniques jointly achieve close to 2 dB improvement.</w:t>
      </w:r>
      <w:r w:rsidR="00D6164F">
        <w:t xml:space="preserve"> In Figure 8, we see that MIB-NB detection performance with or without knowing s</w:t>
      </w:r>
      <w:r w:rsidR="00D6164F" w:rsidRPr="00D6164F">
        <w:t>ystem information value tag</w:t>
      </w:r>
      <w:r w:rsidR="00D6164F">
        <w:t xml:space="preserve"> </w:t>
      </w:r>
      <w:r w:rsidR="00AF0237">
        <w:t>does not differ by much</w:t>
      </w:r>
      <w:r w:rsidR="00D6164F">
        <w:t xml:space="preserve">. This is because knowing </w:t>
      </w:r>
      <w:r w:rsidR="00D6164F" w:rsidRPr="00402282">
        <w:rPr>
          <w:szCs w:val="22"/>
        </w:rPr>
        <w:t>#1, #2, and #5</w:t>
      </w:r>
      <w:r w:rsidR="00D6164F">
        <w:rPr>
          <w:szCs w:val="22"/>
        </w:rPr>
        <w:t xml:space="preserve"> already allows the decoder the prune the trellis quite substantially and achieve good separation between a correct path and an erroneous one. Pruning the trellis further with known </w:t>
      </w:r>
      <w:r w:rsidR="00546A75">
        <w:t>s</w:t>
      </w:r>
      <w:r w:rsidR="00546A75" w:rsidRPr="00D6164F">
        <w:t>ystem information value tag</w:t>
      </w:r>
      <w:r w:rsidR="00546A75">
        <w:t xml:space="preserve"> only have very modest effect on performance.</w:t>
      </w:r>
    </w:p>
    <w:p w14:paraId="3D8F72A5" w14:textId="78571981" w:rsidR="00817A8C" w:rsidRDefault="00817A8C" w:rsidP="00FB5A6A">
      <w:pPr>
        <w:jc w:val="both"/>
      </w:pPr>
    </w:p>
    <w:p w14:paraId="407A6C77" w14:textId="1FD70DA7" w:rsidR="00817A8C" w:rsidRDefault="00D6164F" w:rsidP="00343637">
      <w:pPr>
        <w:jc w:val="center"/>
      </w:pPr>
      <w:r w:rsidRPr="00D6164F">
        <w:t xml:space="preserve"> </w:t>
      </w:r>
      <w:r w:rsidR="003E13B4" w:rsidRPr="003E13B4">
        <w:rPr>
          <w:noProof/>
          <w:lang w:eastAsia="zh-TW"/>
        </w:rPr>
        <w:drawing>
          <wp:inline distT="0" distB="0" distL="0" distR="0" wp14:anchorId="0D88F21B" wp14:editId="6CCE70ED">
            <wp:extent cx="4767262" cy="3574168"/>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1291" cy="3577188"/>
                    </a:xfrm>
                    <a:prstGeom prst="rect">
                      <a:avLst/>
                    </a:prstGeom>
                    <a:noFill/>
                    <a:ln>
                      <a:noFill/>
                    </a:ln>
                  </pic:spPr>
                </pic:pic>
              </a:graphicData>
            </a:graphic>
          </wp:inline>
        </w:drawing>
      </w:r>
    </w:p>
    <w:p w14:paraId="69F61077" w14:textId="5D3CE596" w:rsidR="003D5A36" w:rsidRDefault="00C26CDD" w:rsidP="00FB5A6A">
      <w:pPr>
        <w:pStyle w:val="Caption"/>
        <w:jc w:val="both"/>
      </w:pPr>
      <w:r>
        <w:t>Figure 8</w:t>
      </w:r>
      <w:r w:rsidR="003D5A36">
        <w:t>: MIB-NB reception performance with 1280 ms acquisition time. (in-band and guard-band modes, TU 1 Hz, and cross-subframe channel estimation with 20-ms interpolation window.)</w:t>
      </w:r>
    </w:p>
    <w:p w14:paraId="4B7C0E8C" w14:textId="2F7298D1" w:rsidR="003D5A36" w:rsidRDefault="003D5A36" w:rsidP="00FB5A6A">
      <w:pPr>
        <w:jc w:val="both"/>
      </w:pPr>
    </w:p>
    <w:p w14:paraId="04A39D54" w14:textId="3C4C0204" w:rsidR="005B3528" w:rsidRPr="00BB6A7A" w:rsidRDefault="00C26CDD" w:rsidP="00BB6A7A">
      <w:pPr>
        <w:jc w:val="both"/>
        <w:rPr>
          <w:rFonts w:cs="Arial"/>
          <w:b/>
          <w:i/>
        </w:rPr>
      </w:pPr>
      <w:r>
        <w:rPr>
          <w:rFonts w:cs="Arial"/>
          <w:b/>
          <w:i/>
        </w:rPr>
        <w:t xml:space="preserve">Observation </w:t>
      </w:r>
      <w:r w:rsidR="00751366">
        <w:rPr>
          <w:rFonts w:cs="Arial"/>
          <w:b/>
          <w:i/>
        </w:rPr>
        <w:t>3</w:t>
      </w:r>
      <w:r w:rsidR="00C24352" w:rsidRPr="007A1B0B">
        <w:rPr>
          <w:rFonts w:cs="Arial"/>
          <w:b/>
          <w:i/>
        </w:rPr>
        <w:t>:</w:t>
      </w:r>
      <w:r w:rsidR="002F5A5C">
        <w:rPr>
          <w:rFonts w:cs="Arial"/>
          <w:b/>
          <w:i/>
        </w:rPr>
        <w:t xml:space="preserve"> </w:t>
      </w:r>
      <w:r w:rsidR="00C24352">
        <w:rPr>
          <w:rFonts w:cs="Arial"/>
          <w:b/>
          <w:i/>
        </w:rPr>
        <w:t xml:space="preserve">MIB-NB reception can be improved by approximately 2 dB using advanced decoding techniques without significantly increasing </w:t>
      </w:r>
      <w:r w:rsidR="00C40CDF">
        <w:rPr>
          <w:rFonts w:cs="Arial"/>
          <w:b/>
          <w:i/>
        </w:rPr>
        <w:t xml:space="preserve">the </w:t>
      </w:r>
      <w:r w:rsidR="00C24352">
        <w:rPr>
          <w:rFonts w:cs="Arial"/>
          <w:b/>
          <w:i/>
        </w:rPr>
        <w:t>decoder complexity.</w:t>
      </w:r>
    </w:p>
    <w:p w14:paraId="1C6D82A1" w14:textId="3CD546FE" w:rsidR="00D0025C" w:rsidRPr="00E330BC" w:rsidRDefault="008B5CAA" w:rsidP="00FB5A6A">
      <w:pPr>
        <w:pStyle w:val="Heading1"/>
        <w:jc w:val="both"/>
      </w:pPr>
      <w:r>
        <w:t>Conclusions</w:t>
      </w:r>
    </w:p>
    <w:p w14:paraId="0DC4FC53" w14:textId="33C79133" w:rsidR="00077B1B" w:rsidRPr="00D30FD9" w:rsidRDefault="00FD4489" w:rsidP="00FB5A6A">
      <w:pPr>
        <w:pStyle w:val="Heading1"/>
        <w:numPr>
          <w:ilvl w:val="0"/>
          <w:numId w:val="0"/>
        </w:numPr>
        <w:jc w:val="both"/>
        <w:rPr>
          <w:rFonts w:ascii="Times New Roman" w:hAnsi="Times New Roman" w:cs="Times New Roman"/>
          <w:bCs w:val="0"/>
          <w:sz w:val="22"/>
          <w:szCs w:val="24"/>
        </w:rPr>
      </w:pPr>
      <w:r w:rsidRPr="00D30FD9">
        <w:rPr>
          <w:rFonts w:ascii="Times New Roman" w:hAnsi="Times New Roman" w:cs="Times New Roman"/>
          <w:bCs w:val="0"/>
          <w:sz w:val="22"/>
          <w:szCs w:val="24"/>
        </w:rPr>
        <w:t xml:space="preserve">In this contribution, we discuss </w:t>
      </w:r>
      <w:r w:rsidR="00AB6728">
        <w:rPr>
          <w:rFonts w:ascii="Times New Roman" w:hAnsi="Times New Roman" w:cs="Times New Roman"/>
          <w:bCs w:val="0"/>
          <w:sz w:val="22"/>
          <w:szCs w:val="24"/>
        </w:rPr>
        <w:t xml:space="preserve">the remaining issues regarding </w:t>
      </w:r>
      <w:r w:rsidRPr="00D30FD9">
        <w:rPr>
          <w:rFonts w:ascii="Times New Roman" w:hAnsi="Times New Roman" w:cs="Times New Roman"/>
          <w:bCs w:val="0"/>
          <w:sz w:val="22"/>
          <w:szCs w:val="24"/>
        </w:rPr>
        <w:t xml:space="preserve">system </w:t>
      </w:r>
      <w:r w:rsidR="00AB6728">
        <w:rPr>
          <w:rFonts w:ascii="Times New Roman" w:hAnsi="Times New Roman" w:cs="Times New Roman"/>
          <w:bCs w:val="0"/>
          <w:sz w:val="22"/>
          <w:szCs w:val="24"/>
        </w:rPr>
        <w:t xml:space="preserve">information </w:t>
      </w:r>
      <w:r w:rsidRPr="00D30FD9">
        <w:rPr>
          <w:rFonts w:ascii="Times New Roman" w:hAnsi="Times New Roman" w:cs="Times New Roman"/>
          <w:bCs w:val="0"/>
          <w:sz w:val="22"/>
          <w:szCs w:val="24"/>
        </w:rPr>
        <w:t>acquisition time</w:t>
      </w:r>
      <w:r w:rsidR="00AB6728">
        <w:rPr>
          <w:rFonts w:ascii="Times New Roman" w:hAnsi="Times New Roman" w:cs="Times New Roman"/>
          <w:bCs w:val="0"/>
          <w:sz w:val="22"/>
          <w:szCs w:val="24"/>
        </w:rPr>
        <w:t xml:space="preserve"> reduction</w:t>
      </w:r>
      <w:r w:rsidRPr="00D30FD9">
        <w:rPr>
          <w:rFonts w:ascii="Times New Roman" w:hAnsi="Times New Roman" w:cs="Times New Roman"/>
          <w:bCs w:val="0"/>
          <w:sz w:val="22"/>
          <w:szCs w:val="24"/>
        </w:rPr>
        <w:t>.</w:t>
      </w:r>
      <w:r w:rsidR="00077B1B" w:rsidRPr="00D30FD9">
        <w:rPr>
          <w:rFonts w:ascii="Times New Roman" w:hAnsi="Times New Roman" w:cs="Times New Roman"/>
          <w:bCs w:val="0"/>
          <w:sz w:val="22"/>
          <w:szCs w:val="24"/>
        </w:rPr>
        <w:t xml:space="preserve"> Based on the</w:t>
      </w:r>
      <w:r w:rsidR="00077B1B">
        <w:rPr>
          <w:rFonts w:ascii="Times New Roman" w:hAnsi="Times New Roman" w:cs="Times New Roman"/>
          <w:bCs w:val="0"/>
          <w:sz w:val="22"/>
          <w:szCs w:val="24"/>
        </w:rPr>
        <w:t xml:space="preserve"> </w:t>
      </w:r>
      <w:r w:rsidR="00077B1B" w:rsidRPr="00D30FD9">
        <w:rPr>
          <w:rFonts w:ascii="Times New Roman" w:hAnsi="Times New Roman" w:cs="Times New Roman"/>
          <w:bCs w:val="0"/>
          <w:sz w:val="22"/>
          <w:szCs w:val="24"/>
        </w:rPr>
        <w:t>discussions presented in this contribution, the below observations are made.</w:t>
      </w:r>
    </w:p>
    <w:p w14:paraId="7BF86EE4" w14:textId="4DF134C5" w:rsidR="007670E6" w:rsidRPr="007670E6" w:rsidRDefault="007670E6" w:rsidP="00FB5A6A">
      <w:pPr>
        <w:jc w:val="both"/>
        <w:rPr>
          <w:rFonts w:cs="Arial"/>
          <w:b/>
          <w:i/>
        </w:rPr>
      </w:pPr>
      <w:r>
        <w:rPr>
          <w:rFonts w:cs="Arial"/>
          <w:b/>
          <w:i/>
        </w:rPr>
        <w:t xml:space="preserve">Observation </w:t>
      </w:r>
      <w:r w:rsidR="00751366">
        <w:rPr>
          <w:rFonts w:cs="Arial"/>
          <w:b/>
          <w:i/>
        </w:rPr>
        <w:t>1</w:t>
      </w:r>
      <w:r w:rsidRPr="007A1B0B">
        <w:rPr>
          <w:rFonts w:cs="Arial"/>
          <w:b/>
          <w:i/>
        </w:rPr>
        <w:t>: Exploiting the linear code properties of CRC and TBCC, joint decoding across multiple NPBCH TTI’s can be done by simply applying an appropriate descrambling mask to the bit soft values before combining the TBCC codewords across multiple TTIs.</w:t>
      </w:r>
    </w:p>
    <w:p w14:paraId="04C326BB" w14:textId="5FA88AA7" w:rsidR="007670E6" w:rsidRDefault="007670E6" w:rsidP="00FB5A6A">
      <w:pPr>
        <w:jc w:val="both"/>
        <w:rPr>
          <w:rFonts w:cs="Arial"/>
          <w:b/>
          <w:i/>
        </w:rPr>
      </w:pPr>
      <w:r>
        <w:rPr>
          <w:rFonts w:cs="Arial"/>
          <w:b/>
          <w:i/>
        </w:rPr>
        <w:t xml:space="preserve">Observation </w:t>
      </w:r>
      <w:r w:rsidR="00751366">
        <w:rPr>
          <w:rFonts w:cs="Arial"/>
          <w:b/>
          <w:i/>
        </w:rPr>
        <w:t>2</w:t>
      </w:r>
      <w:r w:rsidRPr="007A1B0B">
        <w:rPr>
          <w:rFonts w:cs="Arial"/>
          <w:b/>
          <w:i/>
        </w:rPr>
        <w:t>:</w:t>
      </w:r>
      <w:r>
        <w:rPr>
          <w:rFonts w:cs="Arial"/>
          <w:b/>
          <w:i/>
        </w:rPr>
        <w:t xml:space="preserve"> There is no significant increase in decoding complexity for jointly decoding MIB-NB over consecutive TTIs as the number of states per TBCC decoding stage is kept at 64.</w:t>
      </w:r>
    </w:p>
    <w:p w14:paraId="3F3E7828" w14:textId="1A9149FE" w:rsidR="007670E6" w:rsidRDefault="007670E6" w:rsidP="00FB5A6A">
      <w:pPr>
        <w:jc w:val="both"/>
        <w:rPr>
          <w:rFonts w:cs="Arial"/>
          <w:b/>
          <w:i/>
        </w:rPr>
      </w:pPr>
      <w:r>
        <w:rPr>
          <w:rFonts w:cs="Arial"/>
          <w:b/>
          <w:i/>
        </w:rPr>
        <w:t xml:space="preserve">Observation </w:t>
      </w:r>
      <w:r w:rsidR="00751366">
        <w:rPr>
          <w:rFonts w:cs="Arial"/>
          <w:b/>
          <w:i/>
        </w:rPr>
        <w:t>3</w:t>
      </w:r>
      <w:r w:rsidRPr="007A1B0B">
        <w:rPr>
          <w:rFonts w:cs="Arial"/>
          <w:b/>
          <w:i/>
        </w:rPr>
        <w:t>:</w:t>
      </w:r>
      <w:r>
        <w:rPr>
          <w:rFonts w:cs="Arial"/>
          <w:b/>
          <w:i/>
        </w:rPr>
        <w:t xml:space="preserve"> MIB-NB reception can be improved by approximately 2 dB using advanced decoding techniques without significantly increasing the decoder complexity.</w:t>
      </w:r>
    </w:p>
    <w:p w14:paraId="1943BE1C" w14:textId="77777777" w:rsidR="00D0025C" w:rsidRPr="00040C32" w:rsidRDefault="00D0025C" w:rsidP="00FB5A6A">
      <w:pPr>
        <w:pStyle w:val="Heading1"/>
        <w:jc w:val="both"/>
      </w:pPr>
      <w:r w:rsidRPr="00040C32">
        <w:lastRenderedPageBreak/>
        <w:t>References</w:t>
      </w:r>
    </w:p>
    <w:p w14:paraId="007BBFE8" w14:textId="77777777" w:rsidR="00F57C13" w:rsidRDefault="00F57C13" w:rsidP="00F57C13">
      <w:pPr>
        <w:numPr>
          <w:ilvl w:val="0"/>
          <w:numId w:val="4"/>
        </w:numPr>
        <w:overflowPunct w:val="0"/>
        <w:autoSpaceDE w:val="0"/>
        <w:autoSpaceDN w:val="0"/>
        <w:adjustRightInd w:val="0"/>
        <w:spacing w:after="180"/>
        <w:textAlignment w:val="baseline"/>
      </w:pPr>
      <w:bookmarkStart w:id="3" w:name="_Ref462665614"/>
      <w:r w:rsidRPr="006105F8">
        <w:t>RP-170852, “Further NB-IoT enhancements</w:t>
      </w:r>
      <w:r>
        <w:t>,</w:t>
      </w:r>
      <w:r w:rsidRPr="006105F8">
        <w:t>” RAN#75, source Huawei, HiSilicon, Neul, 6 – 9 March, 2017.</w:t>
      </w:r>
      <w:bookmarkEnd w:id="3"/>
    </w:p>
    <w:p w14:paraId="48618F25" w14:textId="71ECD4B1" w:rsidR="000B5175" w:rsidRPr="006105F8" w:rsidRDefault="00166321" w:rsidP="00FB5A6A">
      <w:pPr>
        <w:numPr>
          <w:ilvl w:val="0"/>
          <w:numId w:val="4"/>
        </w:numPr>
        <w:overflowPunct w:val="0"/>
        <w:autoSpaceDE w:val="0"/>
        <w:autoSpaceDN w:val="0"/>
        <w:adjustRightInd w:val="0"/>
        <w:spacing w:after="180"/>
        <w:jc w:val="both"/>
        <w:textAlignment w:val="baseline"/>
      </w:pPr>
      <w:r w:rsidRPr="006105F8">
        <w:t>R1-1705188, “On system acquisition time reduction</w:t>
      </w:r>
      <w:r w:rsidR="001305AB">
        <w:t>,”</w:t>
      </w:r>
      <w:r w:rsidRPr="006105F8">
        <w:t xml:space="preserve"> RAN1#88b, source Ericsson, 3 – 7 April, 2017.</w:t>
      </w:r>
    </w:p>
    <w:p w14:paraId="59FF8BEE" w14:textId="0433C058" w:rsidR="0038203A" w:rsidRPr="0074676D" w:rsidRDefault="0038203A" w:rsidP="002F0309">
      <w:pPr>
        <w:jc w:val="both"/>
        <w:rPr>
          <w:rFonts w:cs="Arial"/>
        </w:rPr>
      </w:pPr>
    </w:p>
    <w:sectPr w:rsidR="0038203A" w:rsidRPr="0074676D" w:rsidSect="008F64CA">
      <w:headerReference w:type="even" r:id="rId22"/>
      <w:headerReference w:type="default" r:id="rId23"/>
      <w:footerReference w:type="even" r:id="rId24"/>
      <w:footerReference w:type="default" r:id="rId25"/>
      <w:headerReference w:type="first" r:id="rId26"/>
      <w:footerReference w:type="first" r:id="rId2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1987D" w14:textId="77777777" w:rsidR="001751C9" w:rsidRDefault="001751C9">
      <w:pPr>
        <w:spacing w:after="0"/>
      </w:pPr>
      <w:r>
        <w:separator/>
      </w:r>
    </w:p>
  </w:endnote>
  <w:endnote w:type="continuationSeparator" w:id="0">
    <w:p w14:paraId="562617D5" w14:textId="77777777" w:rsidR="001751C9" w:rsidRDefault="00175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AD383C" w:rsidRDefault="00AD3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51D951D2" w:rsidR="00AD383C" w:rsidRDefault="00AD383C">
    <w:pPr>
      <w:pStyle w:val="Footer"/>
      <w:ind w:right="-1521"/>
    </w:pPr>
    <w:r>
      <w:rPr>
        <w:rStyle w:val="PageNumber"/>
      </w:rPr>
      <w:fldChar w:fldCharType="begin"/>
    </w:r>
    <w:r>
      <w:rPr>
        <w:rStyle w:val="PageNumber"/>
      </w:rPr>
      <w:instrText xml:space="preserve"> PAGE </w:instrText>
    </w:r>
    <w:r>
      <w:rPr>
        <w:rStyle w:val="PageNumber"/>
      </w:rPr>
      <w:fldChar w:fldCharType="separate"/>
    </w:r>
    <w:r w:rsidR="00C02E6E">
      <w:rPr>
        <w:rStyle w:val="PageNumber"/>
      </w:rPr>
      <w:t>6</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E6E">
      <w:rPr>
        <w:rStyle w:val="PageNumber"/>
      </w:rPr>
      <w:t>8</w:t>
    </w:r>
    <w:r>
      <w:rPr>
        <w:rStyle w:val="PageNumber"/>
      </w:rPr>
      <w:fldChar w:fldCharType="end"/>
    </w:r>
    <w:r>
      <w:rPr>
        <w:rStyle w:val="PageNumber"/>
      </w:rPr>
      <w: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456C103E" w:rsidR="00AD383C" w:rsidRDefault="00AD383C">
    <w:pPr>
      <w:pStyle w:val="Footer"/>
    </w:pPr>
    <w:r>
      <w:rPr>
        <w:rStyle w:val="PageNumber"/>
      </w:rPr>
      <w:fldChar w:fldCharType="begin"/>
    </w:r>
    <w:r>
      <w:rPr>
        <w:rStyle w:val="PageNumber"/>
      </w:rPr>
      <w:instrText xml:space="preserve"> PAGE </w:instrText>
    </w:r>
    <w:r>
      <w:rPr>
        <w:rStyle w:val="PageNumber"/>
      </w:rPr>
      <w:fldChar w:fldCharType="separate"/>
    </w:r>
    <w:r w:rsidR="00C02E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E6E">
      <w:rPr>
        <w:rStyle w:val="PageNumber"/>
      </w:rPr>
      <w:t>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6BC35" w14:textId="77777777" w:rsidR="001751C9" w:rsidRDefault="001751C9">
      <w:pPr>
        <w:spacing w:after="0"/>
      </w:pPr>
      <w:r>
        <w:separator/>
      </w:r>
    </w:p>
  </w:footnote>
  <w:footnote w:type="continuationSeparator" w:id="0">
    <w:p w14:paraId="38496C5C" w14:textId="77777777" w:rsidR="001751C9" w:rsidRDefault="001751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AD383C" w:rsidRDefault="00AD38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AD383C" w:rsidRPr="006A0FC7" w:rsidRDefault="00AD383C"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AD383C" w:rsidRPr="00BF30DA" w:rsidRDefault="00AD383C"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0B83"/>
    <w:multiLevelType w:val="hybridMultilevel"/>
    <w:tmpl w:val="A7060198"/>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E544EC"/>
    <w:multiLevelType w:val="hybridMultilevel"/>
    <w:tmpl w:val="AFF4C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7F29"/>
    <w:multiLevelType w:val="hybridMultilevel"/>
    <w:tmpl w:val="3A8217F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119F4682"/>
    <w:multiLevelType w:val="hybridMultilevel"/>
    <w:tmpl w:val="50902FE2"/>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52604"/>
    <w:multiLevelType w:val="hybridMultilevel"/>
    <w:tmpl w:val="4D9E141A"/>
    <w:lvl w:ilvl="0" w:tplc="795E7110">
      <w:start w:val="1"/>
      <w:numFmt w:val="bullet"/>
      <w:lvlText w:val="•"/>
      <w:lvlJc w:val="left"/>
      <w:pPr>
        <w:tabs>
          <w:tab w:val="num" w:pos="720"/>
        </w:tabs>
        <w:ind w:left="720" w:hanging="360"/>
      </w:pPr>
      <w:rPr>
        <w:rFonts w:ascii="Arial" w:hAnsi="Arial" w:hint="default"/>
      </w:rPr>
    </w:lvl>
    <w:lvl w:ilvl="1" w:tplc="08A29460">
      <w:start w:val="270"/>
      <w:numFmt w:val="bullet"/>
      <w:lvlText w:val="•"/>
      <w:lvlJc w:val="left"/>
      <w:pPr>
        <w:tabs>
          <w:tab w:val="num" w:pos="1440"/>
        </w:tabs>
        <w:ind w:left="1440" w:hanging="360"/>
      </w:pPr>
      <w:rPr>
        <w:rFonts w:ascii="Arial" w:hAnsi="Arial" w:hint="default"/>
      </w:rPr>
    </w:lvl>
    <w:lvl w:ilvl="2" w:tplc="D2128DB6">
      <w:start w:val="270"/>
      <w:numFmt w:val="bullet"/>
      <w:lvlText w:val="•"/>
      <w:lvlJc w:val="left"/>
      <w:pPr>
        <w:tabs>
          <w:tab w:val="num" w:pos="2160"/>
        </w:tabs>
        <w:ind w:left="2160" w:hanging="360"/>
      </w:pPr>
      <w:rPr>
        <w:rFonts w:ascii="Arial" w:hAnsi="Arial" w:hint="default"/>
      </w:rPr>
    </w:lvl>
    <w:lvl w:ilvl="3" w:tplc="FFBA3FA2" w:tentative="1">
      <w:start w:val="1"/>
      <w:numFmt w:val="bullet"/>
      <w:lvlText w:val="•"/>
      <w:lvlJc w:val="left"/>
      <w:pPr>
        <w:tabs>
          <w:tab w:val="num" w:pos="2880"/>
        </w:tabs>
        <w:ind w:left="2880" w:hanging="360"/>
      </w:pPr>
      <w:rPr>
        <w:rFonts w:ascii="Arial" w:hAnsi="Arial" w:hint="default"/>
      </w:rPr>
    </w:lvl>
    <w:lvl w:ilvl="4" w:tplc="B6FA449E" w:tentative="1">
      <w:start w:val="1"/>
      <w:numFmt w:val="bullet"/>
      <w:lvlText w:val="•"/>
      <w:lvlJc w:val="left"/>
      <w:pPr>
        <w:tabs>
          <w:tab w:val="num" w:pos="3600"/>
        </w:tabs>
        <w:ind w:left="3600" w:hanging="360"/>
      </w:pPr>
      <w:rPr>
        <w:rFonts w:ascii="Arial" w:hAnsi="Arial" w:hint="default"/>
      </w:rPr>
    </w:lvl>
    <w:lvl w:ilvl="5" w:tplc="E53CE43E" w:tentative="1">
      <w:start w:val="1"/>
      <w:numFmt w:val="bullet"/>
      <w:lvlText w:val="•"/>
      <w:lvlJc w:val="left"/>
      <w:pPr>
        <w:tabs>
          <w:tab w:val="num" w:pos="4320"/>
        </w:tabs>
        <w:ind w:left="4320" w:hanging="360"/>
      </w:pPr>
      <w:rPr>
        <w:rFonts w:ascii="Arial" w:hAnsi="Arial" w:hint="default"/>
      </w:rPr>
    </w:lvl>
    <w:lvl w:ilvl="6" w:tplc="E2240816" w:tentative="1">
      <w:start w:val="1"/>
      <w:numFmt w:val="bullet"/>
      <w:lvlText w:val="•"/>
      <w:lvlJc w:val="left"/>
      <w:pPr>
        <w:tabs>
          <w:tab w:val="num" w:pos="5040"/>
        </w:tabs>
        <w:ind w:left="5040" w:hanging="360"/>
      </w:pPr>
      <w:rPr>
        <w:rFonts w:ascii="Arial" w:hAnsi="Arial" w:hint="default"/>
      </w:rPr>
    </w:lvl>
    <w:lvl w:ilvl="7" w:tplc="95BCEC6C" w:tentative="1">
      <w:start w:val="1"/>
      <w:numFmt w:val="bullet"/>
      <w:lvlText w:val="•"/>
      <w:lvlJc w:val="left"/>
      <w:pPr>
        <w:tabs>
          <w:tab w:val="num" w:pos="5760"/>
        </w:tabs>
        <w:ind w:left="5760" w:hanging="360"/>
      </w:pPr>
      <w:rPr>
        <w:rFonts w:ascii="Arial" w:hAnsi="Arial" w:hint="default"/>
      </w:rPr>
    </w:lvl>
    <w:lvl w:ilvl="8" w:tplc="882A2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32EB"/>
    <w:multiLevelType w:val="hybridMultilevel"/>
    <w:tmpl w:val="4670A696"/>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39F"/>
    <w:multiLevelType w:val="hybridMultilevel"/>
    <w:tmpl w:val="26DC483C"/>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2" w15:restartNumberingAfterBreak="0">
    <w:nsid w:val="2AC21290"/>
    <w:multiLevelType w:val="hybridMultilevel"/>
    <w:tmpl w:val="BBE27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1C651E"/>
    <w:multiLevelType w:val="hybridMultilevel"/>
    <w:tmpl w:val="562AE6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7232B4"/>
    <w:multiLevelType w:val="hybridMultilevel"/>
    <w:tmpl w:val="C862E2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F77003"/>
    <w:multiLevelType w:val="hybridMultilevel"/>
    <w:tmpl w:val="EEC2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663FA"/>
    <w:multiLevelType w:val="hybridMultilevel"/>
    <w:tmpl w:val="7506C86C"/>
    <w:lvl w:ilvl="0" w:tplc="04090001">
      <w:start w:val="1"/>
      <w:numFmt w:val="bullet"/>
      <w:lvlText w:val=""/>
      <w:lvlJc w:val="left"/>
      <w:pPr>
        <w:tabs>
          <w:tab w:val="num" w:pos="720"/>
        </w:tabs>
        <w:ind w:left="720" w:hanging="360"/>
      </w:pPr>
      <w:rPr>
        <w:rFonts w:ascii="Wingdings" w:hAnsi="Wingdings"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D2AD4"/>
    <w:multiLevelType w:val="hybridMultilevel"/>
    <w:tmpl w:val="81AE8A7C"/>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372BE"/>
    <w:multiLevelType w:val="hybridMultilevel"/>
    <w:tmpl w:val="565E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B5175"/>
    <w:multiLevelType w:val="hybridMultilevel"/>
    <w:tmpl w:val="6DE2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C6D96"/>
    <w:multiLevelType w:val="hybridMultilevel"/>
    <w:tmpl w:val="D5A01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97B22"/>
    <w:multiLevelType w:val="hybridMultilevel"/>
    <w:tmpl w:val="1B34F718"/>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21"/>
  </w:num>
  <w:num w:numId="4">
    <w:abstractNumId w:val="11"/>
  </w:num>
  <w:num w:numId="5">
    <w:abstractNumId w:val="18"/>
  </w:num>
  <w:num w:numId="6">
    <w:abstractNumId w:val="27"/>
  </w:num>
  <w:num w:numId="7">
    <w:abstractNumId w:val="25"/>
  </w:num>
  <w:num w:numId="8">
    <w:abstractNumId w:val="13"/>
  </w:num>
  <w:num w:numId="9">
    <w:abstractNumId w:val="8"/>
  </w:num>
  <w:num w:numId="10">
    <w:abstractNumId w:val="19"/>
  </w:num>
  <w:num w:numId="11">
    <w:abstractNumId w:val="14"/>
  </w:num>
  <w:num w:numId="12">
    <w:abstractNumId w:val="12"/>
  </w:num>
  <w:num w:numId="13">
    <w:abstractNumId w:val="7"/>
  </w:num>
  <w:num w:numId="14">
    <w:abstractNumId w:val="24"/>
  </w:num>
  <w:num w:numId="15">
    <w:abstractNumId w:val="28"/>
  </w:num>
  <w:num w:numId="16">
    <w:abstractNumId w:val="6"/>
  </w:num>
  <w:num w:numId="17">
    <w:abstractNumId w:val="20"/>
  </w:num>
  <w:num w:numId="18">
    <w:abstractNumId w:val="4"/>
  </w:num>
  <w:num w:numId="19">
    <w:abstractNumId w:val="0"/>
  </w:num>
  <w:num w:numId="20">
    <w:abstractNumId w:val="9"/>
  </w:num>
  <w:num w:numId="21">
    <w:abstractNumId w:val="16"/>
  </w:num>
  <w:num w:numId="22">
    <w:abstractNumId w:val="22"/>
  </w:num>
  <w:num w:numId="23">
    <w:abstractNumId w:val="15"/>
  </w:num>
  <w:num w:numId="24">
    <w:abstractNumId w:val="3"/>
  </w:num>
  <w:num w:numId="25">
    <w:abstractNumId w:val="2"/>
  </w:num>
  <w:num w:numId="26">
    <w:abstractNumId w:val="26"/>
  </w:num>
  <w:num w:numId="27">
    <w:abstractNumId w:val="23"/>
  </w:num>
  <w:num w:numId="28">
    <w:abstractNumId w:val="17"/>
  </w:num>
  <w:num w:numId="2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4012"/>
    <w:rsid w:val="000042CC"/>
    <w:rsid w:val="0000633E"/>
    <w:rsid w:val="00015C19"/>
    <w:rsid w:val="000214D5"/>
    <w:rsid w:val="00023947"/>
    <w:rsid w:val="000246B6"/>
    <w:rsid w:val="00026998"/>
    <w:rsid w:val="00030434"/>
    <w:rsid w:val="00032044"/>
    <w:rsid w:val="00032A98"/>
    <w:rsid w:val="00040C32"/>
    <w:rsid w:val="00042978"/>
    <w:rsid w:val="00042F9B"/>
    <w:rsid w:val="000434E0"/>
    <w:rsid w:val="00044987"/>
    <w:rsid w:val="000458F1"/>
    <w:rsid w:val="00050CE3"/>
    <w:rsid w:val="00051840"/>
    <w:rsid w:val="00054C9C"/>
    <w:rsid w:val="00060D9E"/>
    <w:rsid w:val="00064EC6"/>
    <w:rsid w:val="00065736"/>
    <w:rsid w:val="00067587"/>
    <w:rsid w:val="000713E2"/>
    <w:rsid w:val="00073095"/>
    <w:rsid w:val="00073FB7"/>
    <w:rsid w:val="00077B1B"/>
    <w:rsid w:val="00087413"/>
    <w:rsid w:val="000900F5"/>
    <w:rsid w:val="000A04E1"/>
    <w:rsid w:val="000A1844"/>
    <w:rsid w:val="000A3E5D"/>
    <w:rsid w:val="000A6ED3"/>
    <w:rsid w:val="000A755D"/>
    <w:rsid w:val="000A79F3"/>
    <w:rsid w:val="000B3B75"/>
    <w:rsid w:val="000B5175"/>
    <w:rsid w:val="000C0578"/>
    <w:rsid w:val="000C44AD"/>
    <w:rsid w:val="000C5230"/>
    <w:rsid w:val="000D0C9F"/>
    <w:rsid w:val="000D6E7E"/>
    <w:rsid w:val="000D6F2C"/>
    <w:rsid w:val="000E237B"/>
    <w:rsid w:val="000E4DCC"/>
    <w:rsid w:val="000E51FE"/>
    <w:rsid w:val="000F0A75"/>
    <w:rsid w:val="000F1B6D"/>
    <w:rsid w:val="000F1CFD"/>
    <w:rsid w:val="000F4D52"/>
    <w:rsid w:val="000F6784"/>
    <w:rsid w:val="000F6FF5"/>
    <w:rsid w:val="00100216"/>
    <w:rsid w:val="00103529"/>
    <w:rsid w:val="00104552"/>
    <w:rsid w:val="001111C8"/>
    <w:rsid w:val="0011133B"/>
    <w:rsid w:val="00112C00"/>
    <w:rsid w:val="0011695D"/>
    <w:rsid w:val="001173BC"/>
    <w:rsid w:val="00120F8D"/>
    <w:rsid w:val="00122163"/>
    <w:rsid w:val="00124B56"/>
    <w:rsid w:val="00127903"/>
    <w:rsid w:val="0013001D"/>
    <w:rsid w:val="001305AB"/>
    <w:rsid w:val="00134AC8"/>
    <w:rsid w:val="001421FF"/>
    <w:rsid w:val="0014447B"/>
    <w:rsid w:val="0014525B"/>
    <w:rsid w:val="001456F9"/>
    <w:rsid w:val="00145F76"/>
    <w:rsid w:val="001468F8"/>
    <w:rsid w:val="00146E22"/>
    <w:rsid w:val="001476A2"/>
    <w:rsid w:val="00153462"/>
    <w:rsid w:val="00155CA9"/>
    <w:rsid w:val="001653B4"/>
    <w:rsid w:val="00166321"/>
    <w:rsid w:val="00167A91"/>
    <w:rsid w:val="00172767"/>
    <w:rsid w:val="001746B7"/>
    <w:rsid w:val="001751C9"/>
    <w:rsid w:val="001824D7"/>
    <w:rsid w:val="00182E1C"/>
    <w:rsid w:val="00183C5E"/>
    <w:rsid w:val="00186EB2"/>
    <w:rsid w:val="00187411"/>
    <w:rsid w:val="001907A8"/>
    <w:rsid w:val="001920C1"/>
    <w:rsid w:val="00194D02"/>
    <w:rsid w:val="001A15F9"/>
    <w:rsid w:val="001A2578"/>
    <w:rsid w:val="001A2FFC"/>
    <w:rsid w:val="001A52BB"/>
    <w:rsid w:val="001A5A1C"/>
    <w:rsid w:val="001B1EE9"/>
    <w:rsid w:val="001B591D"/>
    <w:rsid w:val="001D2761"/>
    <w:rsid w:val="001D5825"/>
    <w:rsid w:val="001E5F69"/>
    <w:rsid w:val="001F1128"/>
    <w:rsid w:val="001F39CD"/>
    <w:rsid w:val="00202967"/>
    <w:rsid w:val="0020440B"/>
    <w:rsid w:val="002052AE"/>
    <w:rsid w:val="002070CF"/>
    <w:rsid w:val="0021026C"/>
    <w:rsid w:val="00210DE0"/>
    <w:rsid w:val="0021185C"/>
    <w:rsid w:val="00211A8D"/>
    <w:rsid w:val="00211C22"/>
    <w:rsid w:val="002149B3"/>
    <w:rsid w:val="002241E9"/>
    <w:rsid w:val="00225BDF"/>
    <w:rsid w:val="00225F21"/>
    <w:rsid w:val="002345BF"/>
    <w:rsid w:val="002346A8"/>
    <w:rsid w:val="00236BC5"/>
    <w:rsid w:val="00240532"/>
    <w:rsid w:val="002406D5"/>
    <w:rsid w:val="00243252"/>
    <w:rsid w:val="00246705"/>
    <w:rsid w:val="002507C2"/>
    <w:rsid w:val="00250B34"/>
    <w:rsid w:val="00251FDB"/>
    <w:rsid w:val="0025283A"/>
    <w:rsid w:val="00252A5E"/>
    <w:rsid w:val="0025425E"/>
    <w:rsid w:val="002544BF"/>
    <w:rsid w:val="00254977"/>
    <w:rsid w:val="0025755B"/>
    <w:rsid w:val="00260842"/>
    <w:rsid w:val="00274655"/>
    <w:rsid w:val="00275CF9"/>
    <w:rsid w:val="002848DE"/>
    <w:rsid w:val="00286985"/>
    <w:rsid w:val="00292366"/>
    <w:rsid w:val="00294AA7"/>
    <w:rsid w:val="002974E7"/>
    <w:rsid w:val="002A5F54"/>
    <w:rsid w:val="002B3029"/>
    <w:rsid w:val="002B53A1"/>
    <w:rsid w:val="002C090C"/>
    <w:rsid w:val="002C3241"/>
    <w:rsid w:val="002C3EC8"/>
    <w:rsid w:val="002C4D77"/>
    <w:rsid w:val="002C51C6"/>
    <w:rsid w:val="002C7494"/>
    <w:rsid w:val="002C777A"/>
    <w:rsid w:val="002C7894"/>
    <w:rsid w:val="002D1FD1"/>
    <w:rsid w:val="002D41B6"/>
    <w:rsid w:val="002D6052"/>
    <w:rsid w:val="002E3796"/>
    <w:rsid w:val="002E4823"/>
    <w:rsid w:val="002E6163"/>
    <w:rsid w:val="002E6E6D"/>
    <w:rsid w:val="002F0309"/>
    <w:rsid w:val="002F0B9F"/>
    <w:rsid w:val="002F1E0C"/>
    <w:rsid w:val="002F5297"/>
    <w:rsid w:val="002F5A5C"/>
    <w:rsid w:val="002F6616"/>
    <w:rsid w:val="00301C73"/>
    <w:rsid w:val="00302688"/>
    <w:rsid w:val="003036B0"/>
    <w:rsid w:val="00303E28"/>
    <w:rsid w:val="0030478D"/>
    <w:rsid w:val="00304B8A"/>
    <w:rsid w:val="0031492A"/>
    <w:rsid w:val="00314D8B"/>
    <w:rsid w:val="00320EC5"/>
    <w:rsid w:val="003235A5"/>
    <w:rsid w:val="00327D85"/>
    <w:rsid w:val="00330415"/>
    <w:rsid w:val="003317F8"/>
    <w:rsid w:val="0033211A"/>
    <w:rsid w:val="003335C8"/>
    <w:rsid w:val="003344F3"/>
    <w:rsid w:val="00343637"/>
    <w:rsid w:val="00350056"/>
    <w:rsid w:val="00354FFF"/>
    <w:rsid w:val="00365870"/>
    <w:rsid w:val="0037062D"/>
    <w:rsid w:val="0037250B"/>
    <w:rsid w:val="00374518"/>
    <w:rsid w:val="0037667A"/>
    <w:rsid w:val="0038203A"/>
    <w:rsid w:val="00382406"/>
    <w:rsid w:val="00383189"/>
    <w:rsid w:val="00385083"/>
    <w:rsid w:val="0038546A"/>
    <w:rsid w:val="003914A6"/>
    <w:rsid w:val="003957CF"/>
    <w:rsid w:val="00395F88"/>
    <w:rsid w:val="00396414"/>
    <w:rsid w:val="003A215A"/>
    <w:rsid w:val="003A3526"/>
    <w:rsid w:val="003A3D1D"/>
    <w:rsid w:val="003A79AB"/>
    <w:rsid w:val="003B163E"/>
    <w:rsid w:val="003B296F"/>
    <w:rsid w:val="003B70D0"/>
    <w:rsid w:val="003C2A4E"/>
    <w:rsid w:val="003C440B"/>
    <w:rsid w:val="003C6570"/>
    <w:rsid w:val="003C7664"/>
    <w:rsid w:val="003D30F6"/>
    <w:rsid w:val="003D34EF"/>
    <w:rsid w:val="003D3927"/>
    <w:rsid w:val="003D3A36"/>
    <w:rsid w:val="003D5A36"/>
    <w:rsid w:val="003E13B4"/>
    <w:rsid w:val="003E46E6"/>
    <w:rsid w:val="003E6770"/>
    <w:rsid w:val="00400FF7"/>
    <w:rsid w:val="00406175"/>
    <w:rsid w:val="00413EAE"/>
    <w:rsid w:val="00414192"/>
    <w:rsid w:val="00415CC7"/>
    <w:rsid w:val="00416A3F"/>
    <w:rsid w:val="004177A0"/>
    <w:rsid w:val="00420268"/>
    <w:rsid w:val="00420331"/>
    <w:rsid w:val="0042082E"/>
    <w:rsid w:val="004228B1"/>
    <w:rsid w:val="00422A84"/>
    <w:rsid w:val="00423939"/>
    <w:rsid w:val="00426FD6"/>
    <w:rsid w:val="004325D0"/>
    <w:rsid w:val="004360A7"/>
    <w:rsid w:val="00436D8F"/>
    <w:rsid w:val="00452F13"/>
    <w:rsid w:val="0047205B"/>
    <w:rsid w:val="00473761"/>
    <w:rsid w:val="00474CC9"/>
    <w:rsid w:val="004769BB"/>
    <w:rsid w:val="00481C6D"/>
    <w:rsid w:val="004862DD"/>
    <w:rsid w:val="00486DA9"/>
    <w:rsid w:val="00487384"/>
    <w:rsid w:val="004901C7"/>
    <w:rsid w:val="00492325"/>
    <w:rsid w:val="00492C7C"/>
    <w:rsid w:val="00494FD0"/>
    <w:rsid w:val="004A27EF"/>
    <w:rsid w:val="004A3A15"/>
    <w:rsid w:val="004A6C62"/>
    <w:rsid w:val="004A6F8E"/>
    <w:rsid w:val="004A754A"/>
    <w:rsid w:val="004B16A3"/>
    <w:rsid w:val="004B2104"/>
    <w:rsid w:val="004B5641"/>
    <w:rsid w:val="004C5C00"/>
    <w:rsid w:val="004D0827"/>
    <w:rsid w:val="004E234E"/>
    <w:rsid w:val="004E25C1"/>
    <w:rsid w:val="004E5166"/>
    <w:rsid w:val="004E55F1"/>
    <w:rsid w:val="004E5F9E"/>
    <w:rsid w:val="004E6E71"/>
    <w:rsid w:val="004E6FA6"/>
    <w:rsid w:val="004E7B5E"/>
    <w:rsid w:val="004F1A79"/>
    <w:rsid w:val="004F415C"/>
    <w:rsid w:val="004F42FB"/>
    <w:rsid w:val="004F6586"/>
    <w:rsid w:val="00501447"/>
    <w:rsid w:val="00501E61"/>
    <w:rsid w:val="00502083"/>
    <w:rsid w:val="00503F5F"/>
    <w:rsid w:val="00505D04"/>
    <w:rsid w:val="00506846"/>
    <w:rsid w:val="00510706"/>
    <w:rsid w:val="00514643"/>
    <w:rsid w:val="00514E35"/>
    <w:rsid w:val="00516E84"/>
    <w:rsid w:val="00517CD5"/>
    <w:rsid w:val="00520987"/>
    <w:rsid w:val="005220A3"/>
    <w:rsid w:val="0052775E"/>
    <w:rsid w:val="005302D1"/>
    <w:rsid w:val="00530ABD"/>
    <w:rsid w:val="00532695"/>
    <w:rsid w:val="00532ABE"/>
    <w:rsid w:val="00535CFA"/>
    <w:rsid w:val="00535E78"/>
    <w:rsid w:val="005400B8"/>
    <w:rsid w:val="00541BD8"/>
    <w:rsid w:val="0054204E"/>
    <w:rsid w:val="00542E85"/>
    <w:rsid w:val="00545DBC"/>
    <w:rsid w:val="00546A75"/>
    <w:rsid w:val="00546B50"/>
    <w:rsid w:val="00546E72"/>
    <w:rsid w:val="00551443"/>
    <w:rsid w:val="00551E65"/>
    <w:rsid w:val="00552672"/>
    <w:rsid w:val="005549B8"/>
    <w:rsid w:val="005549D7"/>
    <w:rsid w:val="00556DD7"/>
    <w:rsid w:val="005578FC"/>
    <w:rsid w:val="00560A00"/>
    <w:rsid w:val="00561E15"/>
    <w:rsid w:val="00561FE2"/>
    <w:rsid w:val="00562747"/>
    <w:rsid w:val="0056324C"/>
    <w:rsid w:val="00565213"/>
    <w:rsid w:val="0056558C"/>
    <w:rsid w:val="00567905"/>
    <w:rsid w:val="00570629"/>
    <w:rsid w:val="00574782"/>
    <w:rsid w:val="005760DF"/>
    <w:rsid w:val="005819F1"/>
    <w:rsid w:val="00585A8F"/>
    <w:rsid w:val="0058763E"/>
    <w:rsid w:val="00587BFF"/>
    <w:rsid w:val="00590754"/>
    <w:rsid w:val="00593794"/>
    <w:rsid w:val="005A2136"/>
    <w:rsid w:val="005A2DC7"/>
    <w:rsid w:val="005A5F6A"/>
    <w:rsid w:val="005A73F9"/>
    <w:rsid w:val="005B3528"/>
    <w:rsid w:val="005B3AC1"/>
    <w:rsid w:val="005B43FF"/>
    <w:rsid w:val="005B7FD3"/>
    <w:rsid w:val="005C1045"/>
    <w:rsid w:val="005C43AF"/>
    <w:rsid w:val="005D06E7"/>
    <w:rsid w:val="005D0804"/>
    <w:rsid w:val="005D2421"/>
    <w:rsid w:val="005D5FB2"/>
    <w:rsid w:val="005D7A30"/>
    <w:rsid w:val="005D7EAB"/>
    <w:rsid w:val="005E0FDD"/>
    <w:rsid w:val="005E3157"/>
    <w:rsid w:val="005F0049"/>
    <w:rsid w:val="005F1048"/>
    <w:rsid w:val="005F1BF9"/>
    <w:rsid w:val="005F2340"/>
    <w:rsid w:val="005F2777"/>
    <w:rsid w:val="005F41BA"/>
    <w:rsid w:val="005F50CF"/>
    <w:rsid w:val="005F5F23"/>
    <w:rsid w:val="00600050"/>
    <w:rsid w:val="006005D8"/>
    <w:rsid w:val="00603C9C"/>
    <w:rsid w:val="006040BD"/>
    <w:rsid w:val="006105F8"/>
    <w:rsid w:val="00611383"/>
    <w:rsid w:val="00611E08"/>
    <w:rsid w:val="006120D3"/>
    <w:rsid w:val="006161A2"/>
    <w:rsid w:val="00616BF7"/>
    <w:rsid w:val="006171D1"/>
    <w:rsid w:val="00622DD5"/>
    <w:rsid w:val="00622DDC"/>
    <w:rsid w:val="006267F0"/>
    <w:rsid w:val="0063003B"/>
    <w:rsid w:val="0063051D"/>
    <w:rsid w:val="00631B7D"/>
    <w:rsid w:val="006336FE"/>
    <w:rsid w:val="00633EFB"/>
    <w:rsid w:val="00635F56"/>
    <w:rsid w:val="0063781B"/>
    <w:rsid w:val="006408F9"/>
    <w:rsid w:val="00643228"/>
    <w:rsid w:val="00650072"/>
    <w:rsid w:val="00650DFB"/>
    <w:rsid w:val="00651B05"/>
    <w:rsid w:val="00651B68"/>
    <w:rsid w:val="0065270E"/>
    <w:rsid w:val="00653B0D"/>
    <w:rsid w:val="006571DE"/>
    <w:rsid w:val="00661BF5"/>
    <w:rsid w:val="006635DF"/>
    <w:rsid w:val="00664815"/>
    <w:rsid w:val="00665B79"/>
    <w:rsid w:val="00667B7B"/>
    <w:rsid w:val="00670718"/>
    <w:rsid w:val="00674053"/>
    <w:rsid w:val="00676F66"/>
    <w:rsid w:val="00680678"/>
    <w:rsid w:val="00684BCE"/>
    <w:rsid w:val="0069393C"/>
    <w:rsid w:val="00693B4E"/>
    <w:rsid w:val="0069414A"/>
    <w:rsid w:val="0069737F"/>
    <w:rsid w:val="006A1AC3"/>
    <w:rsid w:val="006A3A54"/>
    <w:rsid w:val="006B073B"/>
    <w:rsid w:val="006B1E31"/>
    <w:rsid w:val="006B23B9"/>
    <w:rsid w:val="006B2B29"/>
    <w:rsid w:val="006B3F0B"/>
    <w:rsid w:val="006B76D4"/>
    <w:rsid w:val="006C1A2D"/>
    <w:rsid w:val="006C3209"/>
    <w:rsid w:val="006C4E4F"/>
    <w:rsid w:val="006C55B8"/>
    <w:rsid w:val="006D10B4"/>
    <w:rsid w:val="006D1688"/>
    <w:rsid w:val="006D1CC4"/>
    <w:rsid w:val="006D3B78"/>
    <w:rsid w:val="006D50D6"/>
    <w:rsid w:val="006D774A"/>
    <w:rsid w:val="006E0934"/>
    <w:rsid w:val="006E48D6"/>
    <w:rsid w:val="006E577B"/>
    <w:rsid w:val="006E5AB2"/>
    <w:rsid w:val="006E7796"/>
    <w:rsid w:val="006F1E36"/>
    <w:rsid w:val="006F2EB6"/>
    <w:rsid w:val="007003FC"/>
    <w:rsid w:val="00705579"/>
    <w:rsid w:val="007127E1"/>
    <w:rsid w:val="00714385"/>
    <w:rsid w:val="007170FB"/>
    <w:rsid w:val="0072086F"/>
    <w:rsid w:val="00721023"/>
    <w:rsid w:val="00727A69"/>
    <w:rsid w:val="00730249"/>
    <w:rsid w:val="0073097D"/>
    <w:rsid w:val="007336BC"/>
    <w:rsid w:val="00737463"/>
    <w:rsid w:val="0074094A"/>
    <w:rsid w:val="0074676D"/>
    <w:rsid w:val="00751366"/>
    <w:rsid w:val="00752444"/>
    <w:rsid w:val="00753183"/>
    <w:rsid w:val="007556F8"/>
    <w:rsid w:val="00761D18"/>
    <w:rsid w:val="007656D3"/>
    <w:rsid w:val="00766DE5"/>
    <w:rsid w:val="007670E6"/>
    <w:rsid w:val="0076740A"/>
    <w:rsid w:val="00771E1A"/>
    <w:rsid w:val="00773048"/>
    <w:rsid w:val="00776B00"/>
    <w:rsid w:val="00777AF4"/>
    <w:rsid w:val="00780D25"/>
    <w:rsid w:val="00782477"/>
    <w:rsid w:val="007863C5"/>
    <w:rsid w:val="00786446"/>
    <w:rsid w:val="0078652C"/>
    <w:rsid w:val="00786A10"/>
    <w:rsid w:val="007871A4"/>
    <w:rsid w:val="007919C9"/>
    <w:rsid w:val="00792756"/>
    <w:rsid w:val="007A1B0B"/>
    <w:rsid w:val="007A1D4C"/>
    <w:rsid w:val="007A2E89"/>
    <w:rsid w:val="007A4C7D"/>
    <w:rsid w:val="007A7C3D"/>
    <w:rsid w:val="007A7CED"/>
    <w:rsid w:val="007C0300"/>
    <w:rsid w:val="007C0E55"/>
    <w:rsid w:val="007C0F7C"/>
    <w:rsid w:val="007C5560"/>
    <w:rsid w:val="007C7D08"/>
    <w:rsid w:val="007D0F14"/>
    <w:rsid w:val="007D1822"/>
    <w:rsid w:val="007D2D40"/>
    <w:rsid w:val="007D3134"/>
    <w:rsid w:val="007D3B77"/>
    <w:rsid w:val="007E3053"/>
    <w:rsid w:val="007E4E9B"/>
    <w:rsid w:val="007E7BC4"/>
    <w:rsid w:val="007F2B85"/>
    <w:rsid w:val="007F5C12"/>
    <w:rsid w:val="007F6408"/>
    <w:rsid w:val="007F6D33"/>
    <w:rsid w:val="00804CB5"/>
    <w:rsid w:val="00807936"/>
    <w:rsid w:val="00810B99"/>
    <w:rsid w:val="00816482"/>
    <w:rsid w:val="008176D3"/>
    <w:rsid w:val="00817A8C"/>
    <w:rsid w:val="00817BE3"/>
    <w:rsid w:val="00821346"/>
    <w:rsid w:val="008227C8"/>
    <w:rsid w:val="00822891"/>
    <w:rsid w:val="00823C66"/>
    <w:rsid w:val="00826896"/>
    <w:rsid w:val="00827E27"/>
    <w:rsid w:val="00831109"/>
    <w:rsid w:val="00835769"/>
    <w:rsid w:val="00835BD8"/>
    <w:rsid w:val="00840A9C"/>
    <w:rsid w:val="00841A5A"/>
    <w:rsid w:val="00844727"/>
    <w:rsid w:val="00845E09"/>
    <w:rsid w:val="00847BAF"/>
    <w:rsid w:val="0086071C"/>
    <w:rsid w:val="00861A2F"/>
    <w:rsid w:val="00863528"/>
    <w:rsid w:val="008641BF"/>
    <w:rsid w:val="008659F2"/>
    <w:rsid w:val="00865D9A"/>
    <w:rsid w:val="008662BA"/>
    <w:rsid w:val="00870612"/>
    <w:rsid w:val="00871B8C"/>
    <w:rsid w:val="00871EEB"/>
    <w:rsid w:val="0087211F"/>
    <w:rsid w:val="0087426F"/>
    <w:rsid w:val="0087539B"/>
    <w:rsid w:val="00877227"/>
    <w:rsid w:val="0088184F"/>
    <w:rsid w:val="00885091"/>
    <w:rsid w:val="008861D7"/>
    <w:rsid w:val="00895014"/>
    <w:rsid w:val="00896320"/>
    <w:rsid w:val="008A068F"/>
    <w:rsid w:val="008A1390"/>
    <w:rsid w:val="008A2470"/>
    <w:rsid w:val="008B20EE"/>
    <w:rsid w:val="008B4944"/>
    <w:rsid w:val="008B5494"/>
    <w:rsid w:val="008B5CAA"/>
    <w:rsid w:val="008C0AB2"/>
    <w:rsid w:val="008C0BCE"/>
    <w:rsid w:val="008C6F04"/>
    <w:rsid w:val="008D09EC"/>
    <w:rsid w:val="008D116E"/>
    <w:rsid w:val="008D2345"/>
    <w:rsid w:val="008D3FB0"/>
    <w:rsid w:val="008D5EE7"/>
    <w:rsid w:val="008D6FFB"/>
    <w:rsid w:val="008D7659"/>
    <w:rsid w:val="008E1BEF"/>
    <w:rsid w:val="008F1230"/>
    <w:rsid w:val="008F23C3"/>
    <w:rsid w:val="008F64CA"/>
    <w:rsid w:val="009009E5"/>
    <w:rsid w:val="009057D1"/>
    <w:rsid w:val="00905CFB"/>
    <w:rsid w:val="00907764"/>
    <w:rsid w:val="00910D5E"/>
    <w:rsid w:val="00911CCF"/>
    <w:rsid w:val="009124A8"/>
    <w:rsid w:val="009129F7"/>
    <w:rsid w:val="00913258"/>
    <w:rsid w:val="00913AD5"/>
    <w:rsid w:val="00914DA4"/>
    <w:rsid w:val="0091666E"/>
    <w:rsid w:val="00924CAA"/>
    <w:rsid w:val="00925779"/>
    <w:rsid w:val="00930915"/>
    <w:rsid w:val="00930EE4"/>
    <w:rsid w:val="00932B02"/>
    <w:rsid w:val="00933D72"/>
    <w:rsid w:val="00933FC9"/>
    <w:rsid w:val="00936910"/>
    <w:rsid w:val="00942214"/>
    <w:rsid w:val="00943C94"/>
    <w:rsid w:val="0094429F"/>
    <w:rsid w:val="00946939"/>
    <w:rsid w:val="00946C1B"/>
    <w:rsid w:val="00954C82"/>
    <w:rsid w:val="00955CF1"/>
    <w:rsid w:val="00957DF1"/>
    <w:rsid w:val="00963BC4"/>
    <w:rsid w:val="00966383"/>
    <w:rsid w:val="00966453"/>
    <w:rsid w:val="0097382B"/>
    <w:rsid w:val="009738B3"/>
    <w:rsid w:val="00974536"/>
    <w:rsid w:val="009749C3"/>
    <w:rsid w:val="0097789C"/>
    <w:rsid w:val="00980827"/>
    <w:rsid w:val="00980D8E"/>
    <w:rsid w:val="00981CB7"/>
    <w:rsid w:val="009850C2"/>
    <w:rsid w:val="00986A8B"/>
    <w:rsid w:val="00987A6D"/>
    <w:rsid w:val="009A0919"/>
    <w:rsid w:val="009A1130"/>
    <w:rsid w:val="009A2BB3"/>
    <w:rsid w:val="009A3C14"/>
    <w:rsid w:val="009A53E6"/>
    <w:rsid w:val="009B0B09"/>
    <w:rsid w:val="009B5ED9"/>
    <w:rsid w:val="009B600D"/>
    <w:rsid w:val="009C0295"/>
    <w:rsid w:val="009C4D76"/>
    <w:rsid w:val="009C74D4"/>
    <w:rsid w:val="009D3605"/>
    <w:rsid w:val="009D362B"/>
    <w:rsid w:val="009E1EBC"/>
    <w:rsid w:val="009E380C"/>
    <w:rsid w:val="009E67E3"/>
    <w:rsid w:val="009E7BD7"/>
    <w:rsid w:val="009F0A3D"/>
    <w:rsid w:val="009F15B1"/>
    <w:rsid w:val="009F2576"/>
    <w:rsid w:val="009F29A9"/>
    <w:rsid w:val="009F523A"/>
    <w:rsid w:val="009F6E28"/>
    <w:rsid w:val="00A019AB"/>
    <w:rsid w:val="00A02DFD"/>
    <w:rsid w:val="00A03EFD"/>
    <w:rsid w:val="00A04DC2"/>
    <w:rsid w:val="00A050A1"/>
    <w:rsid w:val="00A10AD1"/>
    <w:rsid w:val="00A11925"/>
    <w:rsid w:val="00A207D7"/>
    <w:rsid w:val="00A256F8"/>
    <w:rsid w:val="00A359BF"/>
    <w:rsid w:val="00A36CD6"/>
    <w:rsid w:val="00A3735A"/>
    <w:rsid w:val="00A377DD"/>
    <w:rsid w:val="00A403D4"/>
    <w:rsid w:val="00A40685"/>
    <w:rsid w:val="00A41437"/>
    <w:rsid w:val="00A42423"/>
    <w:rsid w:val="00A443E2"/>
    <w:rsid w:val="00A44914"/>
    <w:rsid w:val="00A458AB"/>
    <w:rsid w:val="00A45A67"/>
    <w:rsid w:val="00A45AF3"/>
    <w:rsid w:val="00A46442"/>
    <w:rsid w:val="00A5096A"/>
    <w:rsid w:val="00A51560"/>
    <w:rsid w:val="00A527C1"/>
    <w:rsid w:val="00A531D9"/>
    <w:rsid w:val="00A534E4"/>
    <w:rsid w:val="00A5395E"/>
    <w:rsid w:val="00A54C0E"/>
    <w:rsid w:val="00A557D6"/>
    <w:rsid w:val="00A57673"/>
    <w:rsid w:val="00A65B4B"/>
    <w:rsid w:val="00A65EAF"/>
    <w:rsid w:val="00A67B01"/>
    <w:rsid w:val="00A7001B"/>
    <w:rsid w:val="00A7103C"/>
    <w:rsid w:val="00A71ACC"/>
    <w:rsid w:val="00A72DBD"/>
    <w:rsid w:val="00A80E97"/>
    <w:rsid w:val="00A84BF5"/>
    <w:rsid w:val="00A87EB5"/>
    <w:rsid w:val="00A92280"/>
    <w:rsid w:val="00A929E6"/>
    <w:rsid w:val="00A9335C"/>
    <w:rsid w:val="00A967CC"/>
    <w:rsid w:val="00A97361"/>
    <w:rsid w:val="00AA0DAC"/>
    <w:rsid w:val="00AA12B2"/>
    <w:rsid w:val="00AA1856"/>
    <w:rsid w:val="00AA52A8"/>
    <w:rsid w:val="00AA6225"/>
    <w:rsid w:val="00AA7EDD"/>
    <w:rsid w:val="00AB244D"/>
    <w:rsid w:val="00AB4A52"/>
    <w:rsid w:val="00AB6145"/>
    <w:rsid w:val="00AB6728"/>
    <w:rsid w:val="00AC0071"/>
    <w:rsid w:val="00AC03FE"/>
    <w:rsid w:val="00AC36C5"/>
    <w:rsid w:val="00AC5266"/>
    <w:rsid w:val="00AC643E"/>
    <w:rsid w:val="00AD06B7"/>
    <w:rsid w:val="00AD26EB"/>
    <w:rsid w:val="00AD2874"/>
    <w:rsid w:val="00AD2F6C"/>
    <w:rsid w:val="00AD383C"/>
    <w:rsid w:val="00AD61CE"/>
    <w:rsid w:val="00AD641C"/>
    <w:rsid w:val="00AF0237"/>
    <w:rsid w:val="00AF56D2"/>
    <w:rsid w:val="00AF6984"/>
    <w:rsid w:val="00B00248"/>
    <w:rsid w:val="00B01679"/>
    <w:rsid w:val="00B1193C"/>
    <w:rsid w:val="00B12E99"/>
    <w:rsid w:val="00B20909"/>
    <w:rsid w:val="00B23A8A"/>
    <w:rsid w:val="00B23E5D"/>
    <w:rsid w:val="00B242B2"/>
    <w:rsid w:val="00B356BF"/>
    <w:rsid w:val="00B36D78"/>
    <w:rsid w:val="00B420EC"/>
    <w:rsid w:val="00B42820"/>
    <w:rsid w:val="00B45D42"/>
    <w:rsid w:val="00B632A7"/>
    <w:rsid w:val="00B637EA"/>
    <w:rsid w:val="00B73E6A"/>
    <w:rsid w:val="00B75C4A"/>
    <w:rsid w:val="00B76BE2"/>
    <w:rsid w:val="00B81344"/>
    <w:rsid w:val="00B85DB5"/>
    <w:rsid w:val="00B86A2F"/>
    <w:rsid w:val="00B86B69"/>
    <w:rsid w:val="00B8745B"/>
    <w:rsid w:val="00B879A3"/>
    <w:rsid w:val="00B90830"/>
    <w:rsid w:val="00B92E4A"/>
    <w:rsid w:val="00B93A0F"/>
    <w:rsid w:val="00B9529A"/>
    <w:rsid w:val="00B96150"/>
    <w:rsid w:val="00B96D10"/>
    <w:rsid w:val="00B9740D"/>
    <w:rsid w:val="00B974B5"/>
    <w:rsid w:val="00BA1155"/>
    <w:rsid w:val="00BA17DC"/>
    <w:rsid w:val="00BA2A29"/>
    <w:rsid w:val="00BA4E9C"/>
    <w:rsid w:val="00BA6190"/>
    <w:rsid w:val="00BB0465"/>
    <w:rsid w:val="00BB22CB"/>
    <w:rsid w:val="00BB3A77"/>
    <w:rsid w:val="00BB6A7A"/>
    <w:rsid w:val="00BC0CD5"/>
    <w:rsid w:val="00BC0EF9"/>
    <w:rsid w:val="00BC1564"/>
    <w:rsid w:val="00BC649A"/>
    <w:rsid w:val="00BC650F"/>
    <w:rsid w:val="00BC76A7"/>
    <w:rsid w:val="00BD14C6"/>
    <w:rsid w:val="00BD15BA"/>
    <w:rsid w:val="00BE0C91"/>
    <w:rsid w:val="00BF26DD"/>
    <w:rsid w:val="00BF6A4C"/>
    <w:rsid w:val="00C02E6E"/>
    <w:rsid w:val="00C109FF"/>
    <w:rsid w:val="00C14162"/>
    <w:rsid w:val="00C203E6"/>
    <w:rsid w:val="00C21FA0"/>
    <w:rsid w:val="00C233D5"/>
    <w:rsid w:val="00C24352"/>
    <w:rsid w:val="00C24A0B"/>
    <w:rsid w:val="00C26CDD"/>
    <w:rsid w:val="00C26D86"/>
    <w:rsid w:val="00C275D8"/>
    <w:rsid w:val="00C308F3"/>
    <w:rsid w:val="00C30C2C"/>
    <w:rsid w:val="00C330C6"/>
    <w:rsid w:val="00C33678"/>
    <w:rsid w:val="00C367EF"/>
    <w:rsid w:val="00C40491"/>
    <w:rsid w:val="00C40CDF"/>
    <w:rsid w:val="00C43944"/>
    <w:rsid w:val="00C4627A"/>
    <w:rsid w:val="00C462C8"/>
    <w:rsid w:val="00C51BB8"/>
    <w:rsid w:val="00C52AF2"/>
    <w:rsid w:val="00C54790"/>
    <w:rsid w:val="00C548DC"/>
    <w:rsid w:val="00C60F42"/>
    <w:rsid w:val="00C61E19"/>
    <w:rsid w:val="00C63EDE"/>
    <w:rsid w:val="00C64033"/>
    <w:rsid w:val="00C66AE7"/>
    <w:rsid w:val="00C70500"/>
    <w:rsid w:val="00C75FFE"/>
    <w:rsid w:val="00C76377"/>
    <w:rsid w:val="00C779EC"/>
    <w:rsid w:val="00C80A35"/>
    <w:rsid w:val="00C819E0"/>
    <w:rsid w:val="00C82EC5"/>
    <w:rsid w:val="00C839AC"/>
    <w:rsid w:val="00C850DF"/>
    <w:rsid w:val="00C8795A"/>
    <w:rsid w:val="00C92091"/>
    <w:rsid w:val="00C94FDA"/>
    <w:rsid w:val="00C95162"/>
    <w:rsid w:val="00C96423"/>
    <w:rsid w:val="00C96D83"/>
    <w:rsid w:val="00CA11F8"/>
    <w:rsid w:val="00CA1915"/>
    <w:rsid w:val="00CA2322"/>
    <w:rsid w:val="00CA5DB9"/>
    <w:rsid w:val="00CA6F3C"/>
    <w:rsid w:val="00CB31B2"/>
    <w:rsid w:val="00CB53BC"/>
    <w:rsid w:val="00CB5F20"/>
    <w:rsid w:val="00CB7299"/>
    <w:rsid w:val="00CD6908"/>
    <w:rsid w:val="00CE2519"/>
    <w:rsid w:val="00CE2C68"/>
    <w:rsid w:val="00CE5565"/>
    <w:rsid w:val="00CE58A2"/>
    <w:rsid w:val="00CE69C4"/>
    <w:rsid w:val="00CE718B"/>
    <w:rsid w:val="00CE7E26"/>
    <w:rsid w:val="00CF0561"/>
    <w:rsid w:val="00CF4DA1"/>
    <w:rsid w:val="00CF6F14"/>
    <w:rsid w:val="00CF72E6"/>
    <w:rsid w:val="00CF79C3"/>
    <w:rsid w:val="00D0025C"/>
    <w:rsid w:val="00D00E1C"/>
    <w:rsid w:val="00D0195B"/>
    <w:rsid w:val="00D01C7F"/>
    <w:rsid w:val="00D05C2F"/>
    <w:rsid w:val="00D12E0F"/>
    <w:rsid w:val="00D173AF"/>
    <w:rsid w:val="00D22012"/>
    <w:rsid w:val="00D22A66"/>
    <w:rsid w:val="00D30FD9"/>
    <w:rsid w:val="00D324B2"/>
    <w:rsid w:val="00D33B44"/>
    <w:rsid w:val="00D33DD7"/>
    <w:rsid w:val="00D34011"/>
    <w:rsid w:val="00D37243"/>
    <w:rsid w:val="00D43564"/>
    <w:rsid w:val="00D439EE"/>
    <w:rsid w:val="00D44844"/>
    <w:rsid w:val="00D46A5B"/>
    <w:rsid w:val="00D4775B"/>
    <w:rsid w:val="00D47B89"/>
    <w:rsid w:val="00D50ED2"/>
    <w:rsid w:val="00D558D9"/>
    <w:rsid w:val="00D57802"/>
    <w:rsid w:val="00D6027D"/>
    <w:rsid w:val="00D6164F"/>
    <w:rsid w:val="00D63967"/>
    <w:rsid w:val="00D71762"/>
    <w:rsid w:val="00D7387D"/>
    <w:rsid w:val="00D81008"/>
    <w:rsid w:val="00D8304F"/>
    <w:rsid w:val="00D83DCB"/>
    <w:rsid w:val="00D84E67"/>
    <w:rsid w:val="00D90AFD"/>
    <w:rsid w:val="00D92BF8"/>
    <w:rsid w:val="00DA0F90"/>
    <w:rsid w:val="00DA1FAD"/>
    <w:rsid w:val="00DA51A9"/>
    <w:rsid w:val="00DA5E21"/>
    <w:rsid w:val="00DA764E"/>
    <w:rsid w:val="00DB6D18"/>
    <w:rsid w:val="00DB7A42"/>
    <w:rsid w:val="00DC25E0"/>
    <w:rsid w:val="00DC4196"/>
    <w:rsid w:val="00DC79AD"/>
    <w:rsid w:val="00DD78F5"/>
    <w:rsid w:val="00DE0643"/>
    <w:rsid w:val="00DE5095"/>
    <w:rsid w:val="00DE6549"/>
    <w:rsid w:val="00DF0755"/>
    <w:rsid w:val="00DF0DBA"/>
    <w:rsid w:val="00DF6015"/>
    <w:rsid w:val="00DF72C2"/>
    <w:rsid w:val="00E00D36"/>
    <w:rsid w:val="00E030E8"/>
    <w:rsid w:val="00E05DA4"/>
    <w:rsid w:val="00E101B8"/>
    <w:rsid w:val="00E136A8"/>
    <w:rsid w:val="00E137C0"/>
    <w:rsid w:val="00E137D4"/>
    <w:rsid w:val="00E139B2"/>
    <w:rsid w:val="00E13EAE"/>
    <w:rsid w:val="00E1582E"/>
    <w:rsid w:val="00E1677F"/>
    <w:rsid w:val="00E16F8D"/>
    <w:rsid w:val="00E20568"/>
    <w:rsid w:val="00E250A8"/>
    <w:rsid w:val="00E26E91"/>
    <w:rsid w:val="00E273B3"/>
    <w:rsid w:val="00E27BE0"/>
    <w:rsid w:val="00E308B4"/>
    <w:rsid w:val="00E332A2"/>
    <w:rsid w:val="00E35A1C"/>
    <w:rsid w:val="00E35C8C"/>
    <w:rsid w:val="00E377CF"/>
    <w:rsid w:val="00E37AF2"/>
    <w:rsid w:val="00E41125"/>
    <w:rsid w:val="00E44B57"/>
    <w:rsid w:val="00E46162"/>
    <w:rsid w:val="00E46E40"/>
    <w:rsid w:val="00E47004"/>
    <w:rsid w:val="00E477E3"/>
    <w:rsid w:val="00E479A5"/>
    <w:rsid w:val="00E55180"/>
    <w:rsid w:val="00E571DF"/>
    <w:rsid w:val="00E60829"/>
    <w:rsid w:val="00E6086E"/>
    <w:rsid w:val="00E6215C"/>
    <w:rsid w:val="00E62B99"/>
    <w:rsid w:val="00E62F20"/>
    <w:rsid w:val="00E64042"/>
    <w:rsid w:val="00E65CDE"/>
    <w:rsid w:val="00E73AEC"/>
    <w:rsid w:val="00E76D48"/>
    <w:rsid w:val="00E76FEB"/>
    <w:rsid w:val="00E82A60"/>
    <w:rsid w:val="00E82E43"/>
    <w:rsid w:val="00E835D2"/>
    <w:rsid w:val="00E836B7"/>
    <w:rsid w:val="00E84498"/>
    <w:rsid w:val="00E84FD0"/>
    <w:rsid w:val="00E86724"/>
    <w:rsid w:val="00E86EC1"/>
    <w:rsid w:val="00E87A20"/>
    <w:rsid w:val="00E94277"/>
    <w:rsid w:val="00EA1CA3"/>
    <w:rsid w:val="00EA2927"/>
    <w:rsid w:val="00EA3C9B"/>
    <w:rsid w:val="00EA7725"/>
    <w:rsid w:val="00EB19BE"/>
    <w:rsid w:val="00EB2D78"/>
    <w:rsid w:val="00EB2F29"/>
    <w:rsid w:val="00EB6E2F"/>
    <w:rsid w:val="00EB6EEE"/>
    <w:rsid w:val="00EC02EC"/>
    <w:rsid w:val="00EC1807"/>
    <w:rsid w:val="00EC50FA"/>
    <w:rsid w:val="00EC6BEE"/>
    <w:rsid w:val="00EC7CDB"/>
    <w:rsid w:val="00ED2335"/>
    <w:rsid w:val="00ED31AB"/>
    <w:rsid w:val="00ED36B6"/>
    <w:rsid w:val="00ED5D9D"/>
    <w:rsid w:val="00ED72F7"/>
    <w:rsid w:val="00EE52B4"/>
    <w:rsid w:val="00EE7F1F"/>
    <w:rsid w:val="00EF0D90"/>
    <w:rsid w:val="00EF1272"/>
    <w:rsid w:val="00EF33D1"/>
    <w:rsid w:val="00F00408"/>
    <w:rsid w:val="00F004DC"/>
    <w:rsid w:val="00F015E7"/>
    <w:rsid w:val="00F1013C"/>
    <w:rsid w:val="00F165EE"/>
    <w:rsid w:val="00F171F4"/>
    <w:rsid w:val="00F25C89"/>
    <w:rsid w:val="00F273BD"/>
    <w:rsid w:val="00F27CC8"/>
    <w:rsid w:val="00F36AA0"/>
    <w:rsid w:val="00F40715"/>
    <w:rsid w:val="00F44583"/>
    <w:rsid w:val="00F4495E"/>
    <w:rsid w:val="00F50910"/>
    <w:rsid w:val="00F5371A"/>
    <w:rsid w:val="00F5775B"/>
    <w:rsid w:val="00F57C13"/>
    <w:rsid w:val="00F670DD"/>
    <w:rsid w:val="00F73C09"/>
    <w:rsid w:val="00F75A67"/>
    <w:rsid w:val="00F81C10"/>
    <w:rsid w:val="00F8357A"/>
    <w:rsid w:val="00F839CE"/>
    <w:rsid w:val="00F87896"/>
    <w:rsid w:val="00F91AC7"/>
    <w:rsid w:val="00F92EE4"/>
    <w:rsid w:val="00F93697"/>
    <w:rsid w:val="00F95912"/>
    <w:rsid w:val="00FA3A2B"/>
    <w:rsid w:val="00FA6CF0"/>
    <w:rsid w:val="00FA7449"/>
    <w:rsid w:val="00FA767C"/>
    <w:rsid w:val="00FB0F00"/>
    <w:rsid w:val="00FB1C4B"/>
    <w:rsid w:val="00FB5A6A"/>
    <w:rsid w:val="00FB6D8A"/>
    <w:rsid w:val="00FB7780"/>
    <w:rsid w:val="00FC08F7"/>
    <w:rsid w:val="00FC1E7F"/>
    <w:rsid w:val="00FC278C"/>
    <w:rsid w:val="00FC304E"/>
    <w:rsid w:val="00FC46FF"/>
    <w:rsid w:val="00FC68E1"/>
    <w:rsid w:val="00FC7DF8"/>
    <w:rsid w:val="00FD0C5C"/>
    <w:rsid w:val="00FD0FD7"/>
    <w:rsid w:val="00FD2A0A"/>
    <w:rsid w:val="00FD4489"/>
    <w:rsid w:val="00FD4706"/>
    <w:rsid w:val="00FD555C"/>
    <w:rsid w:val="00FE339A"/>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2"/>
      </w:numPr>
      <w:spacing w:before="240" w:after="60"/>
      <w:outlineLvl w:val="6"/>
    </w:pPr>
    <w:rPr>
      <w:rFonts w:ascii="Arial" w:hAnsi="Arial"/>
    </w:rPr>
  </w:style>
  <w:style w:type="paragraph" w:styleId="Heading8">
    <w:name w:val="heading 8"/>
    <w:basedOn w:val="Normal"/>
    <w:next w:val="Normal"/>
    <w:qFormat/>
    <w:rsid w:val="005C43AF"/>
    <w:pPr>
      <w:numPr>
        <w:ilvl w:val="7"/>
        <w:numId w:val="2"/>
      </w:numPr>
      <w:spacing w:before="240" w:after="60"/>
      <w:outlineLvl w:val="7"/>
    </w:pPr>
    <w:rPr>
      <w:rFonts w:ascii="Arial" w:hAnsi="Arial"/>
      <w:iCs/>
    </w:rPr>
  </w:style>
  <w:style w:type="paragraph" w:styleId="Heading9">
    <w:name w:val="heading 9"/>
    <w:basedOn w:val="Normal"/>
    <w:next w:val="Normal"/>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388110818">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02160443">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BA083-FE6B-455B-9CAF-DE9C9B629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2258</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2017-08-11T13:52:00Z</dcterms:created>
  <dcterms:modified xsi:type="dcterms:W3CDTF">2018-04-06T04:37:00Z</dcterms:modified>
</cp:coreProperties>
</file>